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ПРОТОКОЛ № </w:t>
      </w:r>
      <w:r w:rsidR="000805FC">
        <w:rPr>
          <w:b/>
          <w:sz w:val="26"/>
          <w:szCs w:val="26"/>
        </w:rPr>
        <w:t>1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заседания</w:t>
      </w:r>
      <w:proofErr w:type="gramEnd"/>
      <w:r w:rsidRPr="007E5218">
        <w:rPr>
          <w:b/>
          <w:sz w:val="26"/>
          <w:szCs w:val="26"/>
        </w:rPr>
        <w:t xml:space="preserve"> </w:t>
      </w:r>
      <w:r w:rsidR="00B96A34">
        <w:rPr>
          <w:b/>
          <w:sz w:val="26"/>
          <w:szCs w:val="26"/>
        </w:rPr>
        <w:t>к</w:t>
      </w:r>
      <w:r w:rsidRPr="007E5218">
        <w:rPr>
          <w:b/>
          <w:sz w:val="26"/>
          <w:szCs w:val="26"/>
        </w:rPr>
        <w:t xml:space="preserve">оординационного совета по охране труда 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при</w:t>
      </w:r>
      <w:proofErr w:type="gramEnd"/>
      <w:r w:rsidRPr="007E5218">
        <w:rPr>
          <w:b/>
          <w:sz w:val="26"/>
          <w:szCs w:val="26"/>
        </w:rPr>
        <w:t xml:space="preserve"> администрации Вер</w:t>
      </w:r>
      <w:r w:rsidR="00366AE3" w:rsidRPr="007E5218">
        <w:rPr>
          <w:b/>
          <w:sz w:val="26"/>
          <w:szCs w:val="26"/>
        </w:rPr>
        <w:t>хнетоемск</w:t>
      </w:r>
      <w:r w:rsidR="00150D3B">
        <w:rPr>
          <w:b/>
          <w:sz w:val="26"/>
          <w:szCs w:val="26"/>
        </w:rPr>
        <w:t>ого</w:t>
      </w:r>
      <w:r w:rsidR="00262419">
        <w:rPr>
          <w:b/>
          <w:sz w:val="26"/>
          <w:szCs w:val="26"/>
        </w:rPr>
        <w:t xml:space="preserve"> </w:t>
      </w:r>
      <w:r w:rsidR="00366AE3" w:rsidRPr="007E5218">
        <w:rPr>
          <w:b/>
          <w:sz w:val="26"/>
          <w:szCs w:val="26"/>
        </w:rPr>
        <w:t>муниципальн</w:t>
      </w:r>
      <w:r w:rsidR="00150D3B">
        <w:rPr>
          <w:b/>
          <w:sz w:val="26"/>
          <w:szCs w:val="26"/>
        </w:rPr>
        <w:t>ого округа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150D3B">
        <w:rPr>
          <w:sz w:val="26"/>
          <w:szCs w:val="26"/>
        </w:rPr>
        <w:t xml:space="preserve">   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B33B8A">
        <w:rPr>
          <w:sz w:val="26"/>
          <w:szCs w:val="26"/>
        </w:rPr>
        <w:t xml:space="preserve">     </w:t>
      </w:r>
      <w:r w:rsidR="00167CD4">
        <w:rPr>
          <w:sz w:val="26"/>
          <w:szCs w:val="26"/>
        </w:rPr>
        <w:t xml:space="preserve">    </w:t>
      </w:r>
      <w:r w:rsidR="00150D3B">
        <w:rPr>
          <w:sz w:val="26"/>
          <w:szCs w:val="26"/>
        </w:rPr>
        <w:t xml:space="preserve">    31 марта </w:t>
      </w:r>
      <w:r w:rsidR="00366AE3" w:rsidRPr="007E5218">
        <w:rPr>
          <w:sz w:val="26"/>
          <w:szCs w:val="26"/>
        </w:rPr>
        <w:t>202</w:t>
      </w:r>
      <w:r w:rsidR="00150D3B">
        <w:rPr>
          <w:sz w:val="26"/>
          <w:szCs w:val="26"/>
        </w:rPr>
        <w:t>2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071C00">
        <w:trPr>
          <w:trHeight w:val="785"/>
        </w:trPr>
        <w:tc>
          <w:tcPr>
            <w:tcW w:w="2858" w:type="dxa"/>
            <w:hideMark/>
          </w:tcPr>
          <w:p w:rsidR="004B76D6" w:rsidRPr="007E5218" w:rsidRDefault="00150D3B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Наталья Леонидовна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150D3B">
              <w:rPr>
                <w:rFonts w:ascii="Times New Roman" w:hAnsi="Times New Roman" w:cs="Times New Roman"/>
                <w:sz w:val="26"/>
                <w:szCs w:val="26"/>
              </w:rPr>
              <w:t xml:space="preserve">– руководитель аппарата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Верхнетоемского муниципального </w:t>
            </w:r>
            <w:r w:rsidR="00B2082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</w:t>
            </w:r>
            <w:r w:rsidR="005C25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оординационного совета;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71C00">
        <w:trPr>
          <w:trHeight w:val="785"/>
        </w:trPr>
        <w:tc>
          <w:tcPr>
            <w:tcW w:w="2858" w:type="dxa"/>
            <w:hideMark/>
          </w:tcPr>
          <w:p w:rsidR="004B76D6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Татьяна Васильевна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отдела администрации Верхнетоемского муниципального </w:t>
            </w:r>
            <w:r w:rsidR="00071C0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71C00">
        <w:trPr>
          <w:trHeight w:val="439"/>
        </w:trPr>
        <w:tc>
          <w:tcPr>
            <w:tcW w:w="2858" w:type="dxa"/>
          </w:tcPr>
          <w:p w:rsidR="00C47C97" w:rsidRDefault="00C47C97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Карпунина Оксана Мирославовна</w:t>
            </w:r>
          </w:p>
          <w:p w:rsidR="00B33B8A" w:rsidRPr="007E5218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4B76D6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B96A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оординационного совета:</w:t>
            </w: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Pr="007E5218" w:rsidRDefault="00B33B8A" w:rsidP="00071C00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071C00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Верхнетоемского муниципального </w:t>
            </w:r>
            <w:r w:rsidR="00071C0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B76D6" w:rsidRPr="007E5218" w:rsidTr="00071C00">
        <w:trPr>
          <w:trHeight w:val="645"/>
        </w:trPr>
        <w:tc>
          <w:tcPr>
            <w:tcW w:w="2858" w:type="dxa"/>
            <w:hideMark/>
          </w:tcPr>
          <w:p w:rsidR="00BE2B11" w:rsidRPr="007E5218" w:rsidRDefault="00167CD4" w:rsidP="00167CD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Дроздова\Елена Александровна</w:t>
            </w:r>
          </w:p>
        </w:tc>
        <w:tc>
          <w:tcPr>
            <w:tcW w:w="6386" w:type="dxa"/>
          </w:tcPr>
          <w:p w:rsidR="00BE2B11" w:rsidRDefault="00167CD4" w:rsidP="00167CD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филиала № 2 Архангельского регионального отделения ФСС Российской Федерации </w:t>
            </w:r>
          </w:p>
          <w:p w:rsidR="008A2C92" w:rsidRPr="007E5218" w:rsidRDefault="008A2C92" w:rsidP="00167CD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C00" w:rsidRPr="007E5218" w:rsidTr="00071C00">
        <w:trPr>
          <w:trHeight w:val="645"/>
        </w:trPr>
        <w:tc>
          <w:tcPr>
            <w:tcW w:w="2858" w:type="dxa"/>
          </w:tcPr>
          <w:p w:rsidR="00071C00" w:rsidRDefault="00071C00" w:rsidP="00071C00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Татьяна Анатольевна</w:t>
            </w:r>
          </w:p>
        </w:tc>
        <w:tc>
          <w:tcPr>
            <w:tcW w:w="6386" w:type="dxa"/>
          </w:tcPr>
          <w:p w:rsidR="00071C00" w:rsidRDefault="008A2C92" w:rsidP="00167CD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71C00">
              <w:rPr>
                <w:rFonts w:ascii="Times New Roman" w:hAnsi="Times New Roman" w:cs="Times New Roman"/>
                <w:sz w:val="26"/>
                <w:szCs w:val="26"/>
              </w:rPr>
              <w:t>аместитель</w:t>
            </w:r>
            <w:proofErr w:type="gramEnd"/>
            <w:r w:rsidR="00071C00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медицинскому обслуживанию населения ГБУЗ Архангельской области «Верхнетоемская ЦРБ»</w:t>
            </w:r>
          </w:p>
        </w:tc>
      </w:tr>
      <w:tr w:rsidR="004B76D6" w:rsidRPr="00167CD4" w:rsidTr="00071C00">
        <w:trPr>
          <w:trHeight w:val="58"/>
        </w:trPr>
        <w:tc>
          <w:tcPr>
            <w:tcW w:w="2858" w:type="dxa"/>
          </w:tcPr>
          <w:p w:rsidR="004B76D6" w:rsidRPr="00167CD4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167CD4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167CD4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167CD4">
        <w:rPr>
          <w:color w:val="000000"/>
          <w:sz w:val="26"/>
          <w:szCs w:val="26"/>
        </w:rPr>
        <w:t>Повестка дня:</w:t>
      </w:r>
    </w:p>
    <w:p w:rsidR="0030215E" w:rsidRPr="00167CD4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B96A34" w:rsidRPr="00B96A34" w:rsidRDefault="00B96A34" w:rsidP="00B96A34">
      <w:pPr>
        <w:numPr>
          <w:ilvl w:val="0"/>
          <w:numId w:val="16"/>
        </w:numPr>
        <w:tabs>
          <w:tab w:val="left" w:pos="568"/>
        </w:tabs>
        <w:ind w:left="0" w:firstLine="709"/>
        <w:jc w:val="both"/>
        <w:rPr>
          <w:sz w:val="24"/>
          <w:szCs w:val="24"/>
        </w:rPr>
      </w:pPr>
      <w:r w:rsidRPr="00B96A34">
        <w:rPr>
          <w:sz w:val="24"/>
          <w:szCs w:val="24"/>
        </w:rPr>
        <w:t>Анализ состояния условий и охраны труда, состояния и причин производственного травматизма на территории муниципального образования «Верхнетоемский муниципальный район» в 2021 году. Выработка рекомендаций руководителям организаций по улучшению условий труда и сохранения здоровья работников.</w:t>
      </w:r>
    </w:p>
    <w:p w:rsidR="00B96A34" w:rsidRPr="00B96A34" w:rsidRDefault="00B96A34" w:rsidP="00B96A34">
      <w:pPr>
        <w:numPr>
          <w:ilvl w:val="0"/>
          <w:numId w:val="16"/>
        </w:numPr>
        <w:tabs>
          <w:tab w:val="left" w:pos="568"/>
        </w:tabs>
        <w:ind w:left="0" w:firstLine="709"/>
        <w:jc w:val="both"/>
        <w:rPr>
          <w:sz w:val="24"/>
          <w:szCs w:val="24"/>
        </w:rPr>
      </w:pPr>
      <w:r w:rsidRPr="00B96A34">
        <w:rPr>
          <w:sz w:val="24"/>
          <w:szCs w:val="24"/>
        </w:rPr>
        <w:t xml:space="preserve">Сохранение здоровья работников в условиях сохранения рисков распространения новой </w:t>
      </w:r>
      <w:proofErr w:type="spellStart"/>
      <w:r w:rsidRPr="00B96A34">
        <w:rPr>
          <w:sz w:val="24"/>
          <w:szCs w:val="24"/>
        </w:rPr>
        <w:t>коронавирусной</w:t>
      </w:r>
      <w:proofErr w:type="spellEnd"/>
      <w:r w:rsidRPr="00B96A34">
        <w:rPr>
          <w:sz w:val="24"/>
          <w:szCs w:val="24"/>
        </w:rPr>
        <w:t xml:space="preserve"> инфекции.</w:t>
      </w:r>
    </w:p>
    <w:p w:rsidR="00B96A34" w:rsidRPr="00B96A34" w:rsidRDefault="00B96A34" w:rsidP="00B96A34">
      <w:pPr>
        <w:numPr>
          <w:ilvl w:val="0"/>
          <w:numId w:val="16"/>
        </w:numPr>
        <w:tabs>
          <w:tab w:val="left" w:pos="568"/>
        </w:tabs>
        <w:ind w:left="0" w:firstLine="709"/>
        <w:jc w:val="both"/>
        <w:rPr>
          <w:sz w:val="24"/>
          <w:szCs w:val="24"/>
        </w:rPr>
      </w:pPr>
      <w:r w:rsidRPr="00B96A34">
        <w:rPr>
          <w:sz w:val="24"/>
          <w:szCs w:val="24"/>
        </w:rPr>
        <w:t>Подготовка мероприятий и рекомендаций по организации Всемирного дня охраны труда (28 апреля).</w:t>
      </w:r>
    </w:p>
    <w:p w:rsidR="00B96A34" w:rsidRPr="00B96A34" w:rsidRDefault="00B96A34" w:rsidP="00B96A34">
      <w:pPr>
        <w:tabs>
          <w:tab w:val="left" w:pos="568"/>
        </w:tabs>
        <w:ind w:left="709"/>
        <w:jc w:val="both"/>
        <w:rPr>
          <w:sz w:val="24"/>
          <w:szCs w:val="24"/>
        </w:rPr>
      </w:pPr>
    </w:p>
    <w:p w:rsidR="0022348C" w:rsidRPr="00167CD4" w:rsidRDefault="00B96A34" w:rsidP="00E471E2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4"/>
          <w:szCs w:val="24"/>
        </w:rPr>
        <w:t>Щербакова Н.Л.</w:t>
      </w:r>
      <w:r w:rsidR="00167CD4" w:rsidRPr="00B96A34">
        <w:rPr>
          <w:sz w:val="24"/>
          <w:szCs w:val="24"/>
        </w:rPr>
        <w:t>:</w:t>
      </w:r>
      <w:r w:rsidR="0022348C" w:rsidRPr="00B96A34">
        <w:rPr>
          <w:sz w:val="24"/>
          <w:szCs w:val="24"/>
        </w:rPr>
        <w:t xml:space="preserve"> «В соответствии с </w:t>
      </w:r>
      <w:r w:rsidRPr="00B96A34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B96A34">
        <w:rPr>
          <w:sz w:val="24"/>
          <w:szCs w:val="24"/>
        </w:rPr>
        <w:t xml:space="preserve"> о координационном совете по охране труда при администрации Верхнетоемского муниципального округа</w:t>
      </w:r>
      <w:r>
        <w:rPr>
          <w:sz w:val="24"/>
          <w:szCs w:val="24"/>
        </w:rPr>
        <w:t>, утвержденным постановление</w:t>
      </w:r>
      <w:r w:rsidR="005C25C3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Верхнетоемского муниципального округа,</w:t>
      </w:r>
      <w:r w:rsidR="0022348C" w:rsidRPr="00B96A34">
        <w:rPr>
          <w:sz w:val="24"/>
          <w:szCs w:val="24"/>
        </w:rPr>
        <w:t xml:space="preserve"> заседание координационного совета считается правомочным, если на нем присутствуют более половины членов координационного совета. На сегодняшнем заседании присутствует </w:t>
      </w:r>
      <w:r w:rsidR="005C25C3">
        <w:rPr>
          <w:sz w:val="24"/>
          <w:szCs w:val="24"/>
        </w:rPr>
        <w:t>5</w:t>
      </w:r>
      <w:r w:rsidR="0022348C" w:rsidRPr="00B96A34">
        <w:rPr>
          <w:sz w:val="24"/>
          <w:szCs w:val="24"/>
        </w:rPr>
        <w:t xml:space="preserve"> из </w:t>
      </w:r>
      <w:r w:rsidR="005C25C3">
        <w:rPr>
          <w:sz w:val="24"/>
          <w:szCs w:val="24"/>
        </w:rPr>
        <w:t>8</w:t>
      </w:r>
      <w:r w:rsidR="0022348C" w:rsidRPr="00B96A34">
        <w:rPr>
          <w:sz w:val="24"/>
          <w:szCs w:val="24"/>
        </w:rPr>
        <w:t xml:space="preserve"> членов, заседание </w:t>
      </w:r>
      <w:r w:rsidR="008349B0" w:rsidRPr="00B96A34">
        <w:rPr>
          <w:sz w:val="24"/>
          <w:szCs w:val="24"/>
        </w:rPr>
        <w:t>считается правомочным принимать решения.»</w:t>
      </w:r>
    </w:p>
    <w:p w:rsidR="00F62654" w:rsidRPr="006579AE" w:rsidRDefault="00F62654" w:rsidP="006579AE">
      <w:pPr>
        <w:jc w:val="both"/>
        <w:rPr>
          <w:sz w:val="26"/>
          <w:szCs w:val="26"/>
        </w:rPr>
      </w:pPr>
    </w:p>
    <w:p w:rsidR="007036FA" w:rsidRPr="00C2736A" w:rsidRDefault="004B76D6" w:rsidP="00581F49">
      <w:pPr>
        <w:ind w:firstLine="708"/>
        <w:jc w:val="both"/>
        <w:rPr>
          <w:sz w:val="24"/>
          <w:szCs w:val="24"/>
        </w:rPr>
      </w:pPr>
      <w:r w:rsidRPr="00C2736A">
        <w:rPr>
          <w:b/>
          <w:sz w:val="24"/>
          <w:szCs w:val="24"/>
        </w:rPr>
        <w:t xml:space="preserve">По </w:t>
      </w:r>
      <w:r w:rsidR="00D75A81" w:rsidRPr="00C2736A">
        <w:rPr>
          <w:b/>
          <w:sz w:val="24"/>
          <w:szCs w:val="24"/>
        </w:rPr>
        <w:t>первому</w:t>
      </w:r>
      <w:r w:rsidRPr="00C2736A">
        <w:rPr>
          <w:b/>
          <w:sz w:val="24"/>
          <w:szCs w:val="24"/>
        </w:rPr>
        <w:t xml:space="preserve"> вопросу </w:t>
      </w:r>
      <w:r w:rsidR="007B25DA" w:rsidRPr="00C2736A">
        <w:rPr>
          <w:b/>
          <w:sz w:val="24"/>
          <w:szCs w:val="24"/>
        </w:rPr>
        <w:t>повестки дня</w:t>
      </w:r>
      <w:r w:rsidR="007B25DA" w:rsidRPr="00C2736A">
        <w:rPr>
          <w:sz w:val="24"/>
          <w:szCs w:val="24"/>
        </w:rPr>
        <w:t xml:space="preserve"> </w:t>
      </w:r>
      <w:r w:rsidR="00F07185" w:rsidRPr="00C2736A">
        <w:rPr>
          <w:sz w:val="24"/>
          <w:szCs w:val="24"/>
        </w:rPr>
        <w:t>выступала</w:t>
      </w:r>
      <w:r w:rsidR="007B25DA" w:rsidRPr="00C2736A">
        <w:rPr>
          <w:sz w:val="24"/>
          <w:szCs w:val="24"/>
        </w:rPr>
        <w:t xml:space="preserve"> </w:t>
      </w:r>
      <w:r w:rsidR="00C31CD5" w:rsidRPr="00C2736A">
        <w:rPr>
          <w:sz w:val="24"/>
          <w:szCs w:val="24"/>
        </w:rPr>
        <w:t>Квашнин</w:t>
      </w:r>
      <w:r w:rsidR="00F07185" w:rsidRPr="00C2736A">
        <w:rPr>
          <w:sz w:val="24"/>
          <w:szCs w:val="24"/>
        </w:rPr>
        <w:t>а</w:t>
      </w:r>
      <w:r w:rsidR="00C31CD5" w:rsidRPr="00C2736A">
        <w:rPr>
          <w:sz w:val="24"/>
          <w:szCs w:val="24"/>
        </w:rPr>
        <w:t xml:space="preserve"> Т.В.</w:t>
      </w:r>
      <w:r w:rsidRPr="00C2736A">
        <w:rPr>
          <w:sz w:val="24"/>
          <w:szCs w:val="24"/>
        </w:rPr>
        <w:t xml:space="preserve">, </w:t>
      </w:r>
      <w:r w:rsidR="00230B03" w:rsidRPr="00C2736A">
        <w:rPr>
          <w:sz w:val="24"/>
          <w:szCs w:val="24"/>
        </w:rPr>
        <w:t>главн</w:t>
      </w:r>
      <w:r w:rsidR="00F07185" w:rsidRPr="00C2736A">
        <w:rPr>
          <w:sz w:val="24"/>
          <w:szCs w:val="24"/>
        </w:rPr>
        <w:t xml:space="preserve">ый </w:t>
      </w:r>
      <w:r w:rsidR="00230B03" w:rsidRPr="00C2736A">
        <w:rPr>
          <w:sz w:val="24"/>
          <w:szCs w:val="24"/>
        </w:rPr>
        <w:t xml:space="preserve">специалист </w:t>
      </w:r>
      <w:r w:rsidR="00581F49" w:rsidRPr="00C2736A">
        <w:rPr>
          <w:sz w:val="24"/>
          <w:szCs w:val="24"/>
        </w:rPr>
        <w:t>правового отдела администрации Верхнетоемского муниципального округа</w:t>
      </w:r>
      <w:r w:rsidR="00230B03" w:rsidRPr="00C2736A">
        <w:rPr>
          <w:sz w:val="24"/>
          <w:szCs w:val="24"/>
        </w:rPr>
        <w:t xml:space="preserve">, </w:t>
      </w:r>
      <w:r w:rsidR="00581F49" w:rsidRPr="00C2736A">
        <w:rPr>
          <w:sz w:val="24"/>
          <w:szCs w:val="24"/>
        </w:rPr>
        <w:t>секретар</w:t>
      </w:r>
      <w:r w:rsidR="00F07185" w:rsidRPr="00C2736A">
        <w:rPr>
          <w:sz w:val="24"/>
          <w:szCs w:val="24"/>
        </w:rPr>
        <w:t>ь</w:t>
      </w:r>
      <w:r w:rsidRPr="00C2736A">
        <w:rPr>
          <w:sz w:val="24"/>
          <w:szCs w:val="24"/>
        </w:rPr>
        <w:t xml:space="preserve"> координ</w:t>
      </w:r>
      <w:r w:rsidR="00C345DD" w:rsidRPr="00C2736A">
        <w:rPr>
          <w:sz w:val="24"/>
          <w:szCs w:val="24"/>
        </w:rPr>
        <w:t xml:space="preserve">ационного совета, </w:t>
      </w:r>
      <w:r w:rsidR="00F07185" w:rsidRPr="00C2736A">
        <w:rPr>
          <w:sz w:val="24"/>
          <w:szCs w:val="24"/>
        </w:rPr>
        <w:t>с докладом «Анализ</w:t>
      </w:r>
      <w:r w:rsidR="00002EA4" w:rsidRPr="00C2736A">
        <w:rPr>
          <w:sz w:val="24"/>
          <w:szCs w:val="24"/>
        </w:rPr>
        <w:t xml:space="preserve"> </w:t>
      </w:r>
      <w:r w:rsidR="00581F49" w:rsidRPr="00C2736A">
        <w:rPr>
          <w:sz w:val="24"/>
          <w:szCs w:val="24"/>
        </w:rPr>
        <w:t>состояни</w:t>
      </w:r>
      <w:r w:rsidR="00F07185" w:rsidRPr="00C2736A">
        <w:rPr>
          <w:sz w:val="24"/>
          <w:szCs w:val="24"/>
        </w:rPr>
        <w:t>я</w:t>
      </w:r>
      <w:r w:rsidR="00581F49" w:rsidRPr="00C2736A">
        <w:rPr>
          <w:sz w:val="24"/>
          <w:szCs w:val="24"/>
        </w:rPr>
        <w:t xml:space="preserve"> условий и охраны труда, </w:t>
      </w:r>
      <w:r w:rsidR="00581F49" w:rsidRPr="00C2736A">
        <w:rPr>
          <w:sz w:val="24"/>
          <w:szCs w:val="24"/>
        </w:rPr>
        <w:lastRenderedPageBreak/>
        <w:t>состояния и причин производственного травматизма на территории муниципального образования «Верхнетоемский м</w:t>
      </w:r>
      <w:r w:rsidR="00F07185" w:rsidRPr="00C2736A">
        <w:rPr>
          <w:sz w:val="24"/>
          <w:szCs w:val="24"/>
        </w:rPr>
        <w:t>униципальный район» в 2021 год. Выработка рекомендаций руководителям организаций по улучшению условий труда и сохранения здоровья работников.»</w:t>
      </w:r>
      <w:r w:rsidR="00230B03" w:rsidRPr="00C2736A">
        <w:rPr>
          <w:sz w:val="24"/>
          <w:szCs w:val="24"/>
        </w:rPr>
        <w:t>.</w:t>
      </w:r>
    </w:p>
    <w:p w:rsidR="00C2736A" w:rsidRPr="00C2736A" w:rsidRDefault="00F07185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Квашнина Т.В.</w:t>
      </w:r>
      <w:r w:rsidR="00A05BF6" w:rsidRPr="00C2736A">
        <w:rPr>
          <w:sz w:val="24"/>
          <w:szCs w:val="24"/>
        </w:rPr>
        <w:t xml:space="preserve">: </w:t>
      </w:r>
      <w:r w:rsidR="000266A1" w:rsidRPr="00C2736A">
        <w:rPr>
          <w:sz w:val="24"/>
          <w:szCs w:val="24"/>
        </w:rPr>
        <w:t>«</w:t>
      </w:r>
      <w:r w:rsidR="00C2736A" w:rsidRPr="00C2736A">
        <w:rPr>
          <w:sz w:val="24"/>
          <w:szCs w:val="24"/>
        </w:rPr>
        <w:t xml:space="preserve">В 2021 году администрация Верхнетоемского муниципального района (далее – администрация) осуществляла отдельные государственные полномочия в сфере охраны труда в соответствии с областным законом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В соответствии с настоящим областным законом органы местного самоуправления наделены следующими государственными полномочиями: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1) оказание методической помощи в создании служб охраны труда и организации их работы у работодателей;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2) содействие работодателям в организации обучения по охране труда и проверки знаний требований охраны труда;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3) 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4) 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Кроме того, на территории Архангельской области действует Распоряжение Правительства Архангельской области от 04 февраля 2020 года № 31-рп «О состоянии охраны труда в Архангельской области и мерах, направленных на вовлечение работодателей к реализации программ укрепления здоровья работников».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В пункте 2 распоряжения указано, что приоритетными направлениями деятельности Правительства Архангельской области, исполнительных органов государственной власти Архангельской области, органов местного самоуправления муниципальных образований Архангельской области, профессиональных союзов в Архангельской области (далее - профессиональные союзы), работодателей по дальнейшему улучшению условий труда и сохранению здоровья работников являются предупреждение производственного травматизма и профессиональной заболеваемости на основе оценки и управления профессиональными рисками, а также внедрение системы внутреннего контроля соблюдения работодателями трудового законодательства.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В данном распоряжении прописаны конкретные рекомендации и в адрес органов местного самоуправления и в адрес работодателей.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В Архангельской области также проводится ежегодный областной смотр-конкурс на лучшее состояние условий и охраны труда и здоровья работников в организациях в Архангельской области. Информация о проводимых конкурсах всегда доводится до работодателей и размещается на официальном сайте администрации.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Очень жаль, что организации Верхнетоемского района не принимают участие в данном конкурсе.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В 2021 году была продолжена реализация муниципальной программы Верхнетоемского муниципального района «Улучшение условий и охраны труда на территории Верхнетоемского муниципального района».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Программа направлена на улучшение условий и охраны труда у работодателей, осуществляющих деятельность на территории Верхнетоемского муниципального района, снижения уровня производственного травматизма.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Задача № 1 – Осуществление отдельных государственных полномочий в сфере охраны труда.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lastRenderedPageBreak/>
        <w:t>Задача № 2 – Содействие работодателям в организации обучения по охране труда и проверке знаний требований по охране труда, а также в реализации предупредительных мер, направленных на улучшение условий охраны труда работников, снижение уровня производственного травматизма.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Задача № 3 – Информационное обеспечение и пропаганда охраны труда.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Задача № 4 – Обеспечение оценки условий труда работников и получение работниками объективной информации о состоянии условий и охраны труда на рабочих местах в муниципальных учреждениях муниципального образования «Верхнетоемский муниципальный район».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Ежеквартально мной готовится отчет в Минтруд Архангельской области по утвержденной форме (постановлением Главы администрации Архангельской области от 02 мая 2006 года № 70). 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В целях сбора и обработки информации о состоянии условий и охраны труда у работодателей администрацией принято постановление администрации Верхнетоемского муниципального района от 25 ноября 2020 года № 12/1 «Об утверждении форм отчетов в сфере охраны труда». Постановлением администрации Верхнетоемского муниципального района от 06 мая 2021 года № 12/2 внесены изменения в указанное постановление. 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Данные постановления, а также формы отчетов по охране труда размещены на официальном сайте администрации в разделе «Охрана труда» подраздел «Организация сбора и обработки информации о состоянии условий и охраны труда у работодателей, осуществляющих деятельность на территории муниципального образования».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В целях организации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района, работодателям направлено письмо от 01 июня 2021 года № 01-20/206 «О внесении изменений в формы отчетов по охране труда».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О сроках представления отчетов по охране труда ежеквартально приходится готовить письма – напоминания для работодателей (назовем их так), так как считаю, что большинство работодателей, по моему мнению, безответственно относятся к данному отчету.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Отчетная дисциплина работодателей остается на низком уровне.</w:t>
      </w:r>
    </w:p>
    <w:p w:rsidR="00C2736A" w:rsidRPr="00C2736A" w:rsidRDefault="00C2736A" w:rsidP="00C27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36A">
        <w:rPr>
          <w:b/>
          <w:sz w:val="28"/>
          <w:szCs w:val="28"/>
        </w:rPr>
        <w:tab/>
      </w:r>
      <w:r w:rsidRPr="00C2736A">
        <w:rPr>
          <w:sz w:val="24"/>
          <w:szCs w:val="24"/>
        </w:rPr>
        <w:t>Доклад об итогах работы должностного лица, уполномоченного осуществлять отдельные государственные полномочия в сфере охраны труда, за 2021 год был рассмотрен на заседании Координационного совета 24 декабря 2021 года.</w:t>
      </w:r>
    </w:p>
    <w:p w:rsidR="00C2736A" w:rsidRPr="00C2736A" w:rsidRDefault="00C2736A" w:rsidP="006D22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736A">
        <w:rPr>
          <w:b/>
          <w:sz w:val="24"/>
          <w:szCs w:val="24"/>
        </w:rPr>
        <w:t>Обучение по охране труда и проверка знаний требований охраны труда в организациях Верхнетоемского района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ab/>
        <w:t xml:space="preserve">Фактическое количество руководителей и специалистов, прошедших обучение по охране труда в обучающих организациях по отчетам за 2021 года, - 117 человек.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По факту, считаю, что цифра гораздо больше, так как не все организации представляют отчет.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2736A">
        <w:rPr>
          <w:sz w:val="24"/>
          <w:szCs w:val="24"/>
        </w:rPr>
        <w:t>Таблица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2736A">
        <w:rPr>
          <w:sz w:val="24"/>
          <w:szCs w:val="24"/>
        </w:rPr>
        <w:t>Сведения о фактическом количестве обученных руководителей и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C2736A">
        <w:rPr>
          <w:sz w:val="24"/>
          <w:szCs w:val="24"/>
        </w:rPr>
        <w:t>специалистов</w:t>
      </w:r>
      <w:proofErr w:type="gramEnd"/>
      <w:r w:rsidRPr="00C2736A">
        <w:rPr>
          <w:sz w:val="24"/>
          <w:szCs w:val="24"/>
        </w:rPr>
        <w:t xml:space="preserve"> организаций в обучающих организациях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C2736A">
        <w:rPr>
          <w:sz w:val="24"/>
          <w:szCs w:val="24"/>
        </w:rPr>
        <w:t>по</w:t>
      </w:r>
      <w:proofErr w:type="gramEnd"/>
      <w:r w:rsidRPr="00C2736A">
        <w:rPr>
          <w:sz w:val="24"/>
          <w:szCs w:val="24"/>
        </w:rPr>
        <w:t xml:space="preserve"> видам экономической деятельности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Количество обученных, человек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В % от общего количества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производство</w:t>
            </w:r>
            <w:proofErr w:type="gramEnd"/>
            <w:r w:rsidRPr="00C2736A">
              <w:rPr>
                <w:sz w:val="24"/>
                <w:szCs w:val="24"/>
              </w:rPr>
              <w:t xml:space="preserve"> и распределение электроэнергии</w:t>
            </w:r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5,1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Производство пищевых продуктов (хлебопечение)</w:t>
            </w:r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2,6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0,85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транспорт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0,85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lastRenderedPageBreak/>
              <w:t>здравоохранение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9,4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41,9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лесозаготовки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11,1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пожарная</w:t>
            </w:r>
            <w:proofErr w:type="gramEnd"/>
            <w:r w:rsidRPr="00C2736A">
              <w:rPr>
                <w:sz w:val="24"/>
                <w:szCs w:val="24"/>
              </w:rPr>
              <w:t xml:space="preserve"> охрана</w:t>
            </w:r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2,6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ЖКХ</w:t>
            </w:r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2,6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торговля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0,85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6,8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15,4</w:t>
            </w:r>
          </w:p>
        </w:tc>
      </w:tr>
      <w:tr w:rsidR="00C2736A" w:rsidRPr="00C2736A" w:rsidTr="00C9270D">
        <w:tc>
          <w:tcPr>
            <w:tcW w:w="393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100</w:t>
            </w:r>
          </w:p>
        </w:tc>
      </w:tr>
    </w:tbl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На официальном сайте администрации Верхнетоемского муниципального района в разделе «Охрана труда» в подразделе «</w:t>
      </w:r>
      <w:hyperlink r:id="rId8" w:history="1">
        <w:r w:rsidRPr="00C2736A">
          <w:rPr>
            <w:bCs/>
            <w:sz w:val="24"/>
            <w:szCs w:val="24"/>
          </w:rPr>
          <w:t>Содействие работодателям в организации обучения по охране труда</w:t>
        </w:r>
      </w:hyperlink>
      <w:r w:rsidRPr="00C2736A">
        <w:rPr>
          <w:sz w:val="24"/>
          <w:szCs w:val="24"/>
        </w:rPr>
        <w:t>» размещены ссылки на Реестр аккредитованных организаций, оказывающих услуги в области охраны труда, размещенном на сайте Минтруда России.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В 2021 году администрацией организовано выездное обучение по курсу «Охрана труда 40-часовая программа», «Пожарная безопасность» в ООО ДПО «ЦОТ «МК» с 21 по 25 июня 2021 года.  Была сформирована группа в количестве 27 человек.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2736A">
        <w:rPr>
          <w:b/>
          <w:sz w:val="24"/>
          <w:szCs w:val="24"/>
        </w:rPr>
        <w:t xml:space="preserve">Динамика несчастных случаев на производстве в организациях 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2736A">
        <w:rPr>
          <w:b/>
          <w:sz w:val="24"/>
          <w:szCs w:val="24"/>
        </w:rPr>
        <w:t>Верхнетоемского муниципального района</w:t>
      </w:r>
    </w:p>
    <w:p w:rsidR="00C2736A" w:rsidRDefault="00C2736A" w:rsidP="00C27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736A">
        <w:rPr>
          <w:noProof/>
          <w:sz w:val="28"/>
          <w:szCs w:val="28"/>
        </w:rPr>
        <w:drawing>
          <wp:inline distT="0" distB="0" distL="0" distR="0">
            <wp:extent cx="6029960" cy="18167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736A">
        <w:rPr>
          <w:sz w:val="28"/>
          <w:szCs w:val="28"/>
        </w:rPr>
        <w:t xml:space="preserve"> </w:t>
      </w:r>
    </w:p>
    <w:p w:rsidR="00C2736A" w:rsidRDefault="00C2736A" w:rsidP="00C27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276"/>
      </w:tblGrid>
      <w:tr w:rsidR="00C2736A" w:rsidRPr="00C2736A" w:rsidTr="00C2736A">
        <w:tc>
          <w:tcPr>
            <w:tcW w:w="4390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2021 год</w:t>
            </w:r>
          </w:p>
        </w:tc>
      </w:tr>
      <w:tr w:rsidR="00C2736A" w:rsidRPr="00C2736A" w:rsidTr="00C2736A">
        <w:tc>
          <w:tcPr>
            <w:tcW w:w="4390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Фактические затраты на мероприятия по охране труда, всего (тыс. руб.)</w:t>
            </w:r>
          </w:p>
        </w:tc>
        <w:tc>
          <w:tcPr>
            <w:tcW w:w="127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10029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3095,53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4940,87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10480,16</w:t>
            </w: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36A" w:rsidRPr="00C2736A" w:rsidTr="00C2736A">
        <w:tc>
          <w:tcPr>
            <w:tcW w:w="4390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в</w:t>
            </w:r>
            <w:proofErr w:type="gramEnd"/>
            <w:r w:rsidRPr="00C2736A">
              <w:rPr>
                <w:sz w:val="24"/>
                <w:szCs w:val="24"/>
              </w:rPr>
              <w:t xml:space="preserve"> том числе:</w:t>
            </w: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2736A">
              <w:rPr>
                <w:sz w:val="24"/>
                <w:szCs w:val="24"/>
              </w:rPr>
              <w:t>на</w:t>
            </w:r>
            <w:proofErr w:type="gramEnd"/>
            <w:r w:rsidRPr="00C2736A">
              <w:rPr>
                <w:sz w:val="24"/>
                <w:szCs w:val="24"/>
              </w:rPr>
              <w:t xml:space="preserve"> 1 работающего (тыс. </w:t>
            </w:r>
            <w:proofErr w:type="spellStart"/>
            <w:r w:rsidRPr="00C2736A">
              <w:rPr>
                <w:sz w:val="24"/>
                <w:szCs w:val="24"/>
              </w:rPr>
              <w:t>руб</w:t>
            </w:r>
            <w:proofErr w:type="spellEnd"/>
            <w:r w:rsidRPr="00C2736A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4,86</w:t>
            </w:r>
          </w:p>
        </w:tc>
        <w:tc>
          <w:tcPr>
            <w:tcW w:w="1276" w:type="dxa"/>
            <w:shd w:val="clear" w:color="auto" w:fill="auto"/>
          </w:tcPr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736A" w:rsidRPr="00C2736A" w:rsidRDefault="00C2736A" w:rsidP="00C273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736A">
              <w:rPr>
                <w:sz w:val="24"/>
                <w:szCs w:val="24"/>
              </w:rPr>
              <w:t>5,33</w:t>
            </w:r>
          </w:p>
        </w:tc>
      </w:tr>
    </w:tbl>
    <w:p w:rsidR="00C2736A" w:rsidRPr="00C2736A" w:rsidRDefault="00C2736A" w:rsidP="00C27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За 2021 года у 3 работодателей произошли 4 легких несчастных случаев на производстве, в том числе: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- Общество с ограниченной ответственностью «МПМК», вид деятельности – ЖКХ, количество пострадавших – 1, количество дней нетрудоспособности – 107,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- Общество с ограниченной ответственностью «</w:t>
      </w:r>
      <w:proofErr w:type="spellStart"/>
      <w:r w:rsidRPr="00C2736A">
        <w:rPr>
          <w:sz w:val="24"/>
          <w:szCs w:val="24"/>
        </w:rPr>
        <w:t>Сервислес</w:t>
      </w:r>
      <w:proofErr w:type="spellEnd"/>
      <w:r w:rsidRPr="00C2736A">
        <w:rPr>
          <w:sz w:val="24"/>
          <w:szCs w:val="24"/>
        </w:rPr>
        <w:t>», вид деятельности - предоставление услуг в области лесоводства, количество пострадавших – 1, количество дней нетрудоспособности - 44,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- Общество с ограниченной ответственностью «Верхнетоемский леспромхоз», вид деятельности – лесозаготовки, количество пострадавших - 2, количество дней нетрудоспособности – 57.</w:t>
      </w:r>
    </w:p>
    <w:p w:rsidR="00C2736A" w:rsidRPr="00C2736A" w:rsidRDefault="00C2736A" w:rsidP="00C273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Основной причиной производственного травматизма в 2021 году явилось - нарушение правил техники безопасности и правил проведения работ, неиспользование средств индивидуальной защиты (СИЗ).</w:t>
      </w:r>
    </w:p>
    <w:p w:rsidR="00C2736A" w:rsidRPr="00C2736A" w:rsidRDefault="00C2736A" w:rsidP="00C2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За 2021 год впервые выявленных профессиональных заболеваний не установлено.</w:t>
      </w:r>
    </w:p>
    <w:p w:rsidR="00C2736A" w:rsidRPr="00C2736A" w:rsidRDefault="00C2736A" w:rsidP="00C273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736A" w:rsidRPr="00C2736A" w:rsidRDefault="00C2736A" w:rsidP="00C2736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2736A">
        <w:rPr>
          <w:b/>
          <w:sz w:val="24"/>
          <w:szCs w:val="24"/>
        </w:rPr>
        <w:lastRenderedPageBreak/>
        <w:t>Проведение специальной оценки условий труда</w:t>
      </w:r>
    </w:p>
    <w:p w:rsidR="00C2736A" w:rsidRPr="00C2736A" w:rsidRDefault="00C2736A" w:rsidP="00C2736A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>На официальном сайте администрации в разделе «Охрана труда» размещена ссылка на реестр организаций, оказывающих услуги по проведению специальной оценки условий труда.</w:t>
      </w:r>
    </w:p>
    <w:p w:rsidR="00C2736A" w:rsidRPr="00C2736A" w:rsidRDefault="00C2736A" w:rsidP="00C2736A">
      <w:pPr>
        <w:tabs>
          <w:tab w:val="num" w:pos="1200"/>
        </w:tabs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t xml:space="preserve">В целях оказания методической помощи организациям на официальном сайте администрации в разделе «Охрана труда – Вниманию руководителей» размещена вкладка «Специальная оценка условий труда», в которой содержится информация о действующих нормативных правовых актах по вопросу о </w:t>
      </w:r>
      <w:r w:rsidRPr="00C2736A">
        <w:rPr>
          <w:color w:val="000000"/>
          <w:sz w:val="24"/>
          <w:szCs w:val="24"/>
          <w:shd w:val="clear" w:color="auto" w:fill="FFFFFF"/>
        </w:rPr>
        <w:t>специальной оценки условий труда.</w:t>
      </w:r>
      <w:r w:rsidRPr="00C2736A">
        <w:rPr>
          <w:sz w:val="24"/>
          <w:szCs w:val="24"/>
        </w:rPr>
        <w:t xml:space="preserve"> </w:t>
      </w:r>
    </w:p>
    <w:p w:rsidR="00C2736A" w:rsidRPr="00C2736A" w:rsidRDefault="00C2736A" w:rsidP="00C2736A">
      <w:pPr>
        <w:tabs>
          <w:tab w:val="num" w:pos="1200"/>
        </w:tabs>
        <w:ind w:firstLine="709"/>
        <w:jc w:val="both"/>
        <w:rPr>
          <w:sz w:val="28"/>
          <w:szCs w:val="28"/>
        </w:rPr>
      </w:pPr>
    </w:p>
    <w:p w:rsidR="00C2736A" w:rsidRPr="00C2736A" w:rsidRDefault="00C2736A" w:rsidP="00C2736A">
      <w:pPr>
        <w:tabs>
          <w:tab w:val="num" w:pos="0"/>
          <w:tab w:val="left" w:pos="8534"/>
        </w:tabs>
        <w:ind w:right="-427"/>
        <w:jc w:val="center"/>
        <w:rPr>
          <w:b/>
          <w:sz w:val="24"/>
          <w:szCs w:val="24"/>
        </w:rPr>
      </w:pPr>
      <w:r w:rsidRPr="00C2736A">
        <w:rPr>
          <w:b/>
          <w:sz w:val="24"/>
          <w:szCs w:val="24"/>
        </w:rPr>
        <w:t>Динамика проведения специальной оценки условий труда в организациях</w:t>
      </w:r>
    </w:p>
    <w:p w:rsidR="00C2736A" w:rsidRPr="00C2736A" w:rsidRDefault="00C2736A" w:rsidP="00C273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736A">
        <w:rPr>
          <w:noProof/>
          <w:sz w:val="24"/>
          <w:szCs w:val="24"/>
        </w:rPr>
        <w:drawing>
          <wp:inline distT="0" distB="0" distL="0" distR="0">
            <wp:extent cx="5961888" cy="234188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97" cy="23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6A" w:rsidRPr="00C2736A" w:rsidRDefault="00C2736A" w:rsidP="00C2736A">
      <w:pPr>
        <w:autoSpaceDE w:val="0"/>
        <w:autoSpaceDN w:val="0"/>
        <w:adjustRightInd w:val="0"/>
        <w:ind w:left="-709"/>
        <w:jc w:val="both"/>
        <w:rPr>
          <w:sz w:val="24"/>
          <w:szCs w:val="24"/>
        </w:rPr>
      </w:pPr>
    </w:p>
    <w:p w:rsidR="00C2736A" w:rsidRPr="00580613" w:rsidRDefault="00C2736A" w:rsidP="00C2736A">
      <w:pPr>
        <w:tabs>
          <w:tab w:val="left" w:pos="2832"/>
          <w:tab w:val="center" w:pos="4771"/>
        </w:tabs>
        <w:ind w:firstLine="709"/>
        <w:jc w:val="center"/>
        <w:rPr>
          <w:b/>
          <w:sz w:val="24"/>
          <w:szCs w:val="24"/>
        </w:rPr>
      </w:pPr>
      <w:r w:rsidRPr="00580613">
        <w:rPr>
          <w:b/>
          <w:sz w:val="24"/>
          <w:szCs w:val="24"/>
        </w:rPr>
        <w:t>Информация о количестве работодателей,</w:t>
      </w:r>
    </w:p>
    <w:p w:rsidR="00C2736A" w:rsidRPr="00580613" w:rsidRDefault="00C2736A" w:rsidP="00C2736A">
      <w:pPr>
        <w:tabs>
          <w:tab w:val="left" w:pos="2832"/>
          <w:tab w:val="center" w:pos="4771"/>
        </w:tabs>
        <w:ind w:firstLine="709"/>
        <w:jc w:val="center"/>
        <w:rPr>
          <w:b/>
          <w:sz w:val="24"/>
          <w:szCs w:val="24"/>
        </w:rPr>
      </w:pPr>
      <w:proofErr w:type="gramStart"/>
      <w:r w:rsidRPr="00580613">
        <w:rPr>
          <w:b/>
          <w:sz w:val="24"/>
          <w:szCs w:val="24"/>
        </w:rPr>
        <w:t>присоединившихся</w:t>
      </w:r>
      <w:proofErr w:type="gramEnd"/>
      <w:r w:rsidRPr="00580613">
        <w:rPr>
          <w:b/>
          <w:sz w:val="24"/>
          <w:szCs w:val="24"/>
        </w:rPr>
        <w:t xml:space="preserve"> к концепции «Нулевой травматизм»</w:t>
      </w:r>
    </w:p>
    <w:p w:rsidR="00C2736A" w:rsidRPr="00580613" w:rsidRDefault="00C2736A" w:rsidP="00C2736A">
      <w:pPr>
        <w:tabs>
          <w:tab w:val="left" w:pos="0"/>
          <w:tab w:val="left" w:pos="709"/>
          <w:tab w:val="left" w:pos="2832"/>
          <w:tab w:val="center" w:pos="4771"/>
        </w:tabs>
        <w:jc w:val="both"/>
        <w:rPr>
          <w:rFonts w:eastAsia="Calibri"/>
          <w:sz w:val="24"/>
          <w:szCs w:val="24"/>
        </w:rPr>
      </w:pPr>
      <w:r w:rsidRPr="00580613">
        <w:rPr>
          <w:sz w:val="24"/>
          <w:szCs w:val="24"/>
        </w:rPr>
        <w:tab/>
        <w:t xml:space="preserve"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</w:t>
      </w:r>
      <w:r w:rsidRPr="00580613">
        <w:rPr>
          <w:rFonts w:eastAsia="Calibri"/>
          <w:sz w:val="24"/>
          <w:szCs w:val="24"/>
        </w:rPr>
        <w:t>информационно-разъяснительной работы</w:t>
      </w:r>
      <w:r w:rsidRPr="00580613">
        <w:rPr>
          <w:sz w:val="24"/>
          <w:szCs w:val="24"/>
        </w:rPr>
        <w:t xml:space="preserve"> </w:t>
      </w:r>
      <w:r w:rsidRPr="00580613">
        <w:rPr>
          <w:rFonts w:eastAsia="Calibri"/>
          <w:sz w:val="24"/>
          <w:szCs w:val="24"/>
        </w:rPr>
        <w:t>на официальном сайте администрации в разделе «Охрана труда – Вниманию руководителей» размещена информация «Нулевой травматизм».</w:t>
      </w:r>
    </w:p>
    <w:p w:rsidR="00C2736A" w:rsidRPr="00580613" w:rsidRDefault="00C2736A" w:rsidP="00C2736A">
      <w:pPr>
        <w:tabs>
          <w:tab w:val="left" w:pos="0"/>
          <w:tab w:val="left" w:pos="709"/>
          <w:tab w:val="left" w:pos="2832"/>
          <w:tab w:val="center" w:pos="4771"/>
        </w:tabs>
        <w:jc w:val="both"/>
        <w:rPr>
          <w:rFonts w:eastAsia="Calibri"/>
          <w:sz w:val="24"/>
          <w:szCs w:val="24"/>
        </w:rPr>
      </w:pPr>
      <w:r w:rsidRPr="00580613">
        <w:rPr>
          <w:rFonts w:eastAsia="Calibri"/>
          <w:sz w:val="24"/>
          <w:szCs w:val="24"/>
        </w:rPr>
        <w:tab/>
        <w:t>В отчетном периоде на официальном сайте администрации в разделе «Охрана труда – Вниманию руководителей – Памятки» размещена памятка «Руководство по официальному оформлению вступления в кампанию «</w:t>
      </w:r>
      <w:proofErr w:type="spellStart"/>
      <w:r w:rsidRPr="00580613">
        <w:rPr>
          <w:rFonts w:eastAsia="Calibri"/>
          <w:sz w:val="24"/>
          <w:szCs w:val="24"/>
        </w:rPr>
        <w:t>Vision</w:t>
      </w:r>
      <w:proofErr w:type="spellEnd"/>
      <w:r w:rsidRPr="00580613">
        <w:rPr>
          <w:rFonts w:eastAsia="Calibri"/>
          <w:sz w:val="24"/>
          <w:szCs w:val="24"/>
        </w:rPr>
        <w:t xml:space="preserve"> </w:t>
      </w:r>
      <w:proofErr w:type="spellStart"/>
      <w:r w:rsidRPr="00580613">
        <w:rPr>
          <w:rFonts w:eastAsia="Calibri"/>
          <w:sz w:val="24"/>
          <w:szCs w:val="24"/>
        </w:rPr>
        <w:t>Zero</w:t>
      </w:r>
      <w:proofErr w:type="spellEnd"/>
      <w:r w:rsidRPr="00580613">
        <w:rPr>
          <w:rFonts w:eastAsia="Calibri"/>
          <w:sz w:val="24"/>
          <w:szCs w:val="24"/>
        </w:rPr>
        <w:t>»». Информация доведена до работодателей письмом от 08 июня 2021 года № 01-20/212.</w:t>
      </w:r>
    </w:p>
    <w:p w:rsidR="00C2736A" w:rsidRPr="00580613" w:rsidRDefault="00C2736A" w:rsidP="00C2736A">
      <w:pPr>
        <w:tabs>
          <w:tab w:val="left" w:pos="0"/>
          <w:tab w:val="left" w:pos="709"/>
          <w:tab w:val="left" w:pos="2832"/>
          <w:tab w:val="center" w:pos="4771"/>
        </w:tabs>
        <w:ind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В 2021 году к концепции «нулевого» травматизма присоединилась одна организация</w:t>
      </w:r>
      <w:r w:rsidR="006D2288" w:rsidRPr="00580613">
        <w:rPr>
          <w:sz w:val="24"/>
          <w:szCs w:val="24"/>
        </w:rPr>
        <w:t xml:space="preserve"> (ГКУ АО «ОГПС № 2</w:t>
      </w:r>
      <w:r w:rsidR="008A0FFA">
        <w:rPr>
          <w:sz w:val="24"/>
          <w:szCs w:val="24"/>
        </w:rPr>
        <w:t>)</w:t>
      </w:r>
      <w:bookmarkStart w:id="0" w:name="_GoBack"/>
      <w:bookmarkEnd w:id="0"/>
      <w:r w:rsidRPr="00580613">
        <w:rPr>
          <w:sz w:val="24"/>
          <w:szCs w:val="24"/>
        </w:rPr>
        <w:t>.»</w:t>
      </w:r>
    </w:p>
    <w:p w:rsidR="001A591D" w:rsidRPr="00580613" w:rsidRDefault="001A591D" w:rsidP="00C2736A">
      <w:pPr>
        <w:tabs>
          <w:tab w:val="left" w:pos="0"/>
          <w:tab w:val="left" w:pos="709"/>
          <w:tab w:val="left" w:pos="2832"/>
          <w:tab w:val="center" w:pos="4771"/>
        </w:tabs>
        <w:ind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Вниманию членов координационного совета был представлен презентационный материал по рассматриваемому вопросу.</w:t>
      </w:r>
    </w:p>
    <w:p w:rsidR="00230B03" w:rsidRPr="00580613" w:rsidRDefault="00DE68F0" w:rsidP="00E2113E">
      <w:pPr>
        <w:ind w:firstLine="708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</w:t>
      </w:r>
      <w:r w:rsidR="000266A1" w:rsidRPr="00580613">
        <w:rPr>
          <w:sz w:val="24"/>
          <w:szCs w:val="24"/>
        </w:rPr>
        <w:t xml:space="preserve">первому </w:t>
      </w:r>
      <w:r w:rsidRPr="00580613">
        <w:rPr>
          <w:sz w:val="24"/>
          <w:szCs w:val="24"/>
        </w:rPr>
        <w:t xml:space="preserve">вопросу повестки дня, заслушав </w:t>
      </w:r>
      <w:r w:rsidR="00994F62" w:rsidRPr="00580613">
        <w:rPr>
          <w:sz w:val="24"/>
          <w:szCs w:val="24"/>
        </w:rPr>
        <w:t xml:space="preserve">и обсудив </w:t>
      </w:r>
      <w:r w:rsidRPr="00580613">
        <w:rPr>
          <w:sz w:val="24"/>
          <w:szCs w:val="24"/>
        </w:rPr>
        <w:t xml:space="preserve">информацию </w:t>
      </w:r>
      <w:r w:rsidR="006D2288" w:rsidRPr="00580613">
        <w:rPr>
          <w:sz w:val="24"/>
          <w:szCs w:val="24"/>
        </w:rPr>
        <w:t>Квашниной Т.В</w:t>
      </w:r>
      <w:r w:rsidR="000266A1" w:rsidRPr="00580613">
        <w:rPr>
          <w:sz w:val="24"/>
          <w:szCs w:val="24"/>
        </w:rPr>
        <w:t>.</w:t>
      </w:r>
      <w:r w:rsidRPr="00580613">
        <w:rPr>
          <w:sz w:val="24"/>
          <w:szCs w:val="24"/>
        </w:rPr>
        <w:t xml:space="preserve">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E2113E" w:rsidRPr="00580613" w:rsidRDefault="00E2113E" w:rsidP="00E2113E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 xml:space="preserve">1)  Информацию </w:t>
      </w:r>
      <w:r w:rsidR="006D2288" w:rsidRPr="00580613">
        <w:rPr>
          <w:sz w:val="24"/>
          <w:szCs w:val="24"/>
        </w:rPr>
        <w:t>Квашниной Т.В.</w:t>
      </w:r>
      <w:r w:rsidR="001A5132" w:rsidRPr="00580613">
        <w:rPr>
          <w:sz w:val="24"/>
          <w:szCs w:val="24"/>
        </w:rPr>
        <w:t xml:space="preserve"> </w:t>
      </w:r>
      <w:r w:rsidRPr="00580613">
        <w:rPr>
          <w:sz w:val="24"/>
          <w:szCs w:val="24"/>
        </w:rPr>
        <w:t>принять к сведению.</w:t>
      </w:r>
    </w:p>
    <w:p w:rsidR="00F05B26" w:rsidRPr="00580613" w:rsidRDefault="00E2113E" w:rsidP="00F05B26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2)</w:t>
      </w:r>
      <w:r w:rsidR="00EF3007" w:rsidRPr="00580613">
        <w:rPr>
          <w:sz w:val="24"/>
          <w:szCs w:val="24"/>
        </w:rPr>
        <w:t xml:space="preserve"> </w:t>
      </w:r>
      <w:r w:rsidR="00F05B26" w:rsidRPr="00580613">
        <w:rPr>
          <w:sz w:val="24"/>
          <w:szCs w:val="24"/>
        </w:rPr>
        <w:t>Рекомендовать работодателям пров</w:t>
      </w:r>
      <w:r w:rsidR="00994F62" w:rsidRPr="00580613">
        <w:rPr>
          <w:sz w:val="24"/>
          <w:szCs w:val="24"/>
        </w:rPr>
        <w:t>одить</w:t>
      </w:r>
      <w:r w:rsidR="00F05B26" w:rsidRPr="00580613">
        <w:rPr>
          <w:sz w:val="24"/>
          <w:szCs w:val="24"/>
        </w:rPr>
        <w:t xml:space="preserve"> в 2022 году следующие мероприятия:</w:t>
      </w:r>
    </w:p>
    <w:p w:rsidR="00DE68F0" w:rsidRPr="00580613" w:rsidRDefault="00994F62" w:rsidP="00F05B26">
      <w:pPr>
        <w:tabs>
          <w:tab w:val="left" w:pos="1080"/>
        </w:tabs>
        <w:ind w:firstLine="708"/>
        <w:jc w:val="both"/>
        <w:rPr>
          <w:sz w:val="24"/>
          <w:szCs w:val="24"/>
        </w:rPr>
      </w:pPr>
      <w:proofErr w:type="gramStart"/>
      <w:r w:rsidRPr="00580613">
        <w:rPr>
          <w:sz w:val="24"/>
          <w:szCs w:val="24"/>
        </w:rPr>
        <w:t>направлять</w:t>
      </w:r>
      <w:proofErr w:type="gramEnd"/>
      <w:r w:rsidRPr="00580613">
        <w:rPr>
          <w:sz w:val="24"/>
          <w:szCs w:val="24"/>
        </w:rPr>
        <w:t xml:space="preserve"> средства на </w:t>
      </w:r>
      <w:r w:rsidR="00F05B26" w:rsidRPr="00580613">
        <w:rPr>
          <w:sz w:val="24"/>
          <w:szCs w:val="24"/>
        </w:rPr>
        <w:t>предупредительны</w:t>
      </w:r>
      <w:r w:rsidRPr="00580613">
        <w:rPr>
          <w:sz w:val="24"/>
          <w:szCs w:val="24"/>
        </w:rPr>
        <w:t>е</w:t>
      </w:r>
      <w:r w:rsidR="00F05B26" w:rsidRPr="00580613">
        <w:rPr>
          <w:sz w:val="24"/>
          <w:szCs w:val="24"/>
        </w:rPr>
        <w:t xml:space="preserve"> мер</w:t>
      </w:r>
      <w:r w:rsidRPr="00580613">
        <w:rPr>
          <w:sz w:val="24"/>
          <w:szCs w:val="24"/>
        </w:rPr>
        <w:t>ы</w:t>
      </w:r>
      <w:r w:rsidR="00F05B26" w:rsidRPr="00580613">
        <w:rPr>
          <w:sz w:val="24"/>
          <w:szCs w:val="24"/>
        </w:rPr>
        <w:t xml:space="preserve"> по сокращению производственного травматизма и профессиональных заболеваний работников с последующим возмещением произв</w:t>
      </w:r>
      <w:r w:rsidR="00F51BA6" w:rsidRPr="00580613">
        <w:rPr>
          <w:sz w:val="24"/>
          <w:szCs w:val="24"/>
        </w:rPr>
        <w:t xml:space="preserve">еденных </w:t>
      </w:r>
      <w:r w:rsidR="00F05B26" w:rsidRPr="00580613">
        <w:rPr>
          <w:sz w:val="24"/>
          <w:szCs w:val="24"/>
        </w:rPr>
        <w:t>расходов за счет средств бюджета Фонда социального страхования Российской Федерации;</w:t>
      </w:r>
    </w:p>
    <w:p w:rsidR="00F51BA6" w:rsidRDefault="006579AE" w:rsidP="00F05B26">
      <w:pPr>
        <w:tabs>
          <w:tab w:val="left" w:pos="108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создать</w:t>
      </w:r>
      <w:proofErr w:type="gramEnd"/>
      <w:r>
        <w:rPr>
          <w:sz w:val="24"/>
          <w:szCs w:val="24"/>
        </w:rPr>
        <w:t xml:space="preserve"> и обеспечить функционирование системы управления охраной труда на основе  оценки и управления профессиональными рисками;</w:t>
      </w:r>
    </w:p>
    <w:p w:rsidR="006579AE" w:rsidRDefault="006579AE" w:rsidP="00F05B26">
      <w:pPr>
        <w:tabs>
          <w:tab w:val="left" w:pos="108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присоединиться</w:t>
      </w:r>
      <w:proofErr w:type="gramEnd"/>
      <w:r>
        <w:rPr>
          <w:sz w:val="24"/>
          <w:szCs w:val="24"/>
        </w:rPr>
        <w:t xml:space="preserve"> к концепции </w:t>
      </w:r>
      <w:r w:rsidR="00A31AC3">
        <w:rPr>
          <w:sz w:val="24"/>
          <w:szCs w:val="24"/>
        </w:rPr>
        <w:t xml:space="preserve">«нулевого травматизма» </w:t>
      </w:r>
      <w:r>
        <w:rPr>
          <w:sz w:val="24"/>
          <w:szCs w:val="24"/>
        </w:rPr>
        <w:t>и внедрить в рабочем процессе принципы, предусматривающие качественно новый подход к организации работы по профилактике травматизма, объединяющей три направления: безопасность, гигиена труда, благополучие работников на всех уровнях производства;</w:t>
      </w:r>
    </w:p>
    <w:p w:rsidR="006579AE" w:rsidRPr="00580613" w:rsidRDefault="006579AE" w:rsidP="00F05B26">
      <w:pPr>
        <w:tabs>
          <w:tab w:val="left" w:pos="1080"/>
        </w:tabs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организовать</w:t>
      </w:r>
      <w:proofErr w:type="gramEnd"/>
      <w:r>
        <w:rPr>
          <w:sz w:val="24"/>
          <w:szCs w:val="24"/>
        </w:rPr>
        <w:t xml:space="preserve"> регулярное </w:t>
      </w: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с помощью интерактивного сервиса «Электронный инспектор».</w:t>
      </w:r>
    </w:p>
    <w:p w:rsidR="00DE68F0" w:rsidRPr="00580613" w:rsidRDefault="00DE68F0" w:rsidP="00E2113E">
      <w:pPr>
        <w:tabs>
          <w:tab w:val="left" w:pos="993"/>
        </w:tabs>
        <w:ind w:firstLine="708"/>
        <w:jc w:val="both"/>
        <w:rPr>
          <w:sz w:val="24"/>
          <w:szCs w:val="24"/>
        </w:rPr>
      </w:pPr>
    </w:p>
    <w:p w:rsidR="003B08F5" w:rsidRPr="00580613" w:rsidRDefault="007F6C78" w:rsidP="003B08F5">
      <w:pPr>
        <w:ind w:firstLine="708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230B03" w:rsidRPr="00580613">
        <w:rPr>
          <w:sz w:val="24"/>
          <w:szCs w:val="24"/>
        </w:rPr>
        <w:t>слушали</w:t>
      </w:r>
      <w:r w:rsidRPr="00580613">
        <w:rPr>
          <w:sz w:val="24"/>
          <w:szCs w:val="24"/>
        </w:rPr>
        <w:t xml:space="preserve"> </w:t>
      </w:r>
      <w:r w:rsidR="00246ADC" w:rsidRPr="00580613">
        <w:rPr>
          <w:sz w:val="24"/>
          <w:szCs w:val="24"/>
        </w:rPr>
        <w:t>Жданову Т.А.</w:t>
      </w:r>
      <w:r w:rsidRPr="00580613">
        <w:rPr>
          <w:sz w:val="24"/>
          <w:szCs w:val="24"/>
        </w:rPr>
        <w:t xml:space="preserve">, </w:t>
      </w:r>
      <w:r w:rsidR="008A2C92" w:rsidRPr="00580613">
        <w:rPr>
          <w:sz w:val="24"/>
          <w:szCs w:val="24"/>
        </w:rPr>
        <w:t>заместител</w:t>
      </w:r>
      <w:r w:rsidR="00994F62" w:rsidRPr="00580613">
        <w:rPr>
          <w:sz w:val="24"/>
          <w:szCs w:val="24"/>
        </w:rPr>
        <w:t>я</w:t>
      </w:r>
      <w:r w:rsidR="008A2C92" w:rsidRPr="00580613">
        <w:rPr>
          <w:sz w:val="24"/>
          <w:szCs w:val="24"/>
        </w:rPr>
        <w:t xml:space="preserve"> главного врача по медицинскому обслуживанию населения ГБУЗ Архангельской области «Верхнетоемская ЦРБ»</w:t>
      </w:r>
      <w:r w:rsidR="00230B03" w:rsidRPr="00580613">
        <w:rPr>
          <w:sz w:val="24"/>
          <w:szCs w:val="24"/>
        </w:rPr>
        <w:t xml:space="preserve">, </w:t>
      </w:r>
      <w:r w:rsidR="008A2C92" w:rsidRPr="00580613">
        <w:rPr>
          <w:sz w:val="24"/>
          <w:szCs w:val="24"/>
        </w:rPr>
        <w:t xml:space="preserve">члена </w:t>
      </w:r>
      <w:r w:rsidR="00230B03" w:rsidRPr="00580613">
        <w:rPr>
          <w:sz w:val="24"/>
          <w:szCs w:val="24"/>
        </w:rPr>
        <w:t>координационного совета, о</w:t>
      </w:r>
      <w:r w:rsidR="00A00F9C" w:rsidRPr="00580613">
        <w:rPr>
          <w:sz w:val="24"/>
          <w:szCs w:val="24"/>
        </w:rPr>
        <w:t xml:space="preserve">на ознакомила </w:t>
      </w:r>
      <w:r w:rsidR="008A2C92" w:rsidRPr="00580613">
        <w:rPr>
          <w:sz w:val="24"/>
          <w:szCs w:val="24"/>
        </w:rPr>
        <w:t>членов координационного совета с вопросом «Сохранение здоровья работников в условиях сохранения рисков распространени</w:t>
      </w:r>
      <w:r w:rsidR="00994F62" w:rsidRPr="00580613">
        <w:rPr>
          <w:sz w:val="24"/>
          <w:szCs w:val="24"/>
        </w:rPr>
        <w:t xml:space="preserve">я новой </w:t>
      </w:r>
      <w:proofErr w:type="spellStart"/>
      <w:r w:rsidR="00994F62" w:rsidRPr="00580613">
        <w:rPr>
          <w:sz w:val="24"/>
          <w:szCs w:val="24"/>
        </w:rPr>
        <w:t>коронавирусной</w:t>
      </w:r>
      <w:proofErr w:type="spellEnd"/>
      <w:r w:rsidR="00994F62" w:rsidRPr="00580613">
        <w:rPr>
          <w:sz w:val="24"/>
          <w:szCs w:val="24"/>
        </w:rPr>
        <w:t xml:space="preserve"> инфекции»</w:t>
      </w:r>
      <w:r w:rsidR="003B08F5" w:rsidRPr="00580613">
        <w:rPr>
          <w:sz w:val="24"/>
          <w:szCs w:val="24"/>
        </w:rPr>
        <w:t>.</w:t>
      </w:r>
    </w:p>
    <w:p w:rsidR="0011569C" w:rsidRPr="0011569C" w:rsidRDefault="00994F62" w:rsidP="0011569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Жданова Т.А.</w:t>
      </w:r>
      <w:r w:rsidR="0056771B" w:rsidRPr="00580613">
        <w:rPr>
          <w:sz w:val="24"/>
          <w:szCs w:val="24"/>
        </w:rPr>
        <w:t>: «</w:t>
      </w:r>
      <w:r w:rsidR="00580613" w:rsidRPr="00580613">
        <w:rPr>
          <w:sz w:val="24"/>
          <w:szCs w:val="24"/>
        </w:rPr>
        <w:t>Сохранение здоровья работающего населения является приоритетным направлением государственной политики в области трудовых отношений, охраны труда</w:t>
      </w:r>
      <w:r w:rsidR="0011569C">
        <w:rPr>
          <w:sz w:val="24"/>
          <w:szCs w:val="24"/>
        </w:rPr>
        <w:t xml:space="preserve"> и </w:t>
      </w:r>
      <w:proofErr w:type="spellStart"/>
      <w:r w:rsidR="0011569C" w:rsidRPr="0011569C">
        <w:rPr>
          <w:sz w:val="24"/>
          <w:szCs w:val="24"/>
        </w:rPr>
        <w:t>и</w:t>
      </w:r>
      <w:proofErr w:type="spellEnd"/>
      <w:r w:rsidR="0011569C" w:rsidRPr="0011569C">
        <w:rPr>
          <w:sz w:val="24"/>
          <w:szCs w:val="24"/>
        </w:rPr>
        <w:t xml:space="preserve"> обеспечения работодателем и государством безопасных условий труда, профилактики профессиональной заболеваемости, поскольку экономический подъем государства во многом обусловлен уровнем здоровья и трудоспособностью населения. </w:t>
      </w:r>
    </w:p>
    <w:p w:rsidR="003B08F5" w:rsidRDefault="0011569C" w:rsidP="003B08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11569C">
        <w:rPr>
          <w:sz w:val="24"/>
          <w:szCs w:val="24"/>
        </w:rPr>
        <w:t xml:space="preserve">Данный вопрос приобрел особую актуальность в условиях пандемии новой </w:t>
      </w:r>
      <w:proofErr w:type="spellStart"/>
      <w:r w:rsidRPr="0011569C">
        <w:rPr>
          <w:sz w:val="24"/>
          <w:szCs w:val="24"/>
        </w:rPr>
        <w:t>коронавирусной</w:t>
      </w:r>
      <w:proofErr w:type="spellEnd"/>
      <w:r w:rsidRPr="0011569C">
        <w:rPr>
          <w:sz w:val="24"/>
          <w:szCs w:val="24"/>
        </w:rPr>
        <w:t xml:space="preserve"> инфекции (COVID-19</w:t>
      </w:r>
      <w:r w:rsidR="00E72366">
        <w:rPr>
          <w:sz w:val="24"/>
          <w:szCs w:val="24"/>
        </w:rPr>
        <w:t>).</w:t>
      </w:r>
    </w:p>
    <w:p w:rsidR="00E72366" w:rsidRDefault="00000ED5" w:rsidP="003B08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заболевших с 01 апреля 2020 года всего 2104 человек, в том числе за 2022 год - 682. Учета заболевших среди работающего населения у нас не ведется. Умерло 46 человек, в том числе за 2022 год - 8. </w:t>
      </w:r>
    </w:p>
    <w:p w:rsidR="00A53D24" w:rsidRDefault="00A53D24" w:rsidP="003B08F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A53D24">
        <w:rPr>
          <w:sz w:val="24"/>
          <w:szCs w:val="24"/>
        </w:rPr>
        <w:t>Сегодня поставить прививку от COVID-19 можно с использованием нескольких препаратов.</w:t>
      </w:r>
      <w:r>
        <w:rPr>
          <w:sz w:val="24"/>
          <w:szCs w:val="24"/>
        </w:rPr>
        <w:t xml:space="preserve"> </w:t>
      </w:r>
      <w:r w:rsidRPr="00A53D24">
        <w:rPr>
          <w:sz w:val="24"/>
          <w:szCs w:val="24"/>
        </w:rPr>
        <w:t>В нашей стране в настоящий момент используются исключ</w:t>
      </w:r>
      <w:r>
        <w:rPr>
          <w:sz w:val="24"/>
          <w:szCs w:val="24"/>
        </w:rPr>
        <w:t xml:space="preserve">ительно отечественные препараты: </w:t>
      </w:r>
      <w:r w:rsidR="00C81605" w:rsidRPr="00C81605">
        <w:rPr>
          <w:sz w:val="24"/>
          <w:szCs w:val="24"/>
        </w:rPr>
        <w:t>«Спутник V»</w:t>
      </w:r>
      <w:r w:rsidR="00C81605">
        <w:rPr>
          <w:sz w:val="24"/>
          <w:szCs w:val="24"/>
        </w:rPr>
        <w:t xml:space="preserve">, </w:t>
      </w:r>
      <w:r w:rsidRPr="00A53D24">
        <w:rPr>
          <w:sz w:val="24"/>
          <w:szCs w:val="24"/>
        </w:rPr>
        <w:t xml:space="preserve">«Спутник </w:t>
      </w:r>
      <w:proofErr w:type="spellStart"/>
      <w:r w:rsidRPr="00A53D24">
        <w:rPr>
          <w:sz w:val="24"/>
          <w:szCs w:val="24"/>
        </w:rPr>
        <w:t>Лайт</w:t>
      </w:r>
      <w:proofErr w:type="spellEnd"/>
      <w:r w:rsidRPr="00A53D24">
        <w:rPr>
          <w:sz w:val="24"/>
          <w:szCs w:val="24"/>
        </w:rPr>
        <w:t>»</w:t>
      </w:r>
      <w:r w:rsidR="00C81605">
        <w:rPr>
          <w:sz w:val="24"/>
          <w:szCs w:val="24"/>
        </w:rPr>
        <w:t xml:space="preserve">, </w:t>
      </w:r>
      <w:r w:rsidR="00C81605" w:rsidRPr="00C81605">
        <w:rPr>
          <w:sz w:val="24"/>
          <w:szCs w:val="24"/>
        </w:rPr>
        <w:t>«</w:t>
      </w:r>
      <w:proofErr w:type="spellStart"/>
      <w:r w:rsidR="00C81605" w:rsidRPr="00C81605">
        <w:rPr>
          <w:sz w:val="24"/>
          <w:szCs w:val="24"/>
        </w:rPr>
        <w:t>ЭпиВакКорона</w:t>
      </w:r>
      <w:proofErr w:type="spellEnd"/>
      <w:r w:rsidR="00C81605" w:rsidRPr="00C81605">
        <w:rPr>
          <w:sz w:val="24"/>
          <w:szCs w:val="24"/>
        </w:rPr>
        <w:t>»</w:t>
      </w:r>
      <w:r w:rsidR="00C81605">
        <w:rPr>
          <w:sz w:val="24"/>
          <w:szCs w:val="24"/>
        </w:rPr>
        <w:t xml:space="preserve">, </w:t>
      </w:r>
      <w:r w:rsidR="00C81605" w:rsidRPr="00C81605">
        <w:rPr>
          <w:sz w:val="24"/>
          <w:szCs w:val="24"/>
        </w:rPr>
        <w:t>«</w:t>
      </w:r>
      <w:proofErr w:type="spellStart"/>
      <w:r w:rsidR="00C81605" w:rsidRPr="00C81605">
        <w:rPr>
          <w:sz w:val="24"/>
          <w:szCs w:val="24"/>
        </w:rPr>
        <w:t>КовиВак</w:t>
      </w:r>
      <w:proofErr w:type="spellEnd"/>
      <w:r w:rsidR="00C81605" w:rsidRPr="00C81605">
        <w:rPr>
          <w:sz w:val="24"/>
          <w:szCs w:val="24"/>
        </w:rPr>
        <w:t>»</w:t>
      </w:r>
      <w:r w:rsidR="00C81605">
        <w:rPr>
          <w:sz w:val="24"/>
          <w:szCs w:val="24"/>
        </w:rPr>
        <w:t>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 xml:space="preserve">Работа по профилактике распространения новой </w:t>
      </w:r>
      <w:proofErr w:type="spellStart"/>
      <w:r w:rsidRPr="000C4F5D">
        <w:rPr>
          <w:sz w:val="24"/>
          <w:szCs w:val="24"/>
        </w:rPr>
        <w:t>коронавирусной</w:t>
      </w:r>
      <w:proofErr w:type="spellEnd"/>
      <w:r w:rsidRPr="000C4F5D">
        <w:rPr>
          <w:sz w:val="24"/>
          <w:szCs w:val="24"/>
        </w:rPr>
        <w:t xml:space="preserve"> инфекции (COVID-19) должна быть реализована работодателями по следующим направлениям:</w:t>
      </w:r>
    </w:p>
    <w:p w:rsidR="000C4F5D" w:rsidRPr="00AF1972" w:rsidRDefault="000C4F5D" w:rsidP="00AF1972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AF1972">
        <w:rPr>
          <w:sz w:val="24"/>
          <w:szCs w:val="24"/>
        </w:rPr>
        <w:t>Предотвращение заноса инфекции на предприятие (в организацию).</w:t>
      </w:r>
    </w:p>
    <w:p w:rsidR="000C4F5D" w:rsidRPr="00AF1972" w:rsidRDefault="000C4F5D" w:rsidP="00AF1972">
      <w:pPr>
        <w:pStyle w:val="a9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AF1972">
        <w:rPr>
          <w:sz w:val="24"/>
          <w:szCs w:val="24"/>
        </w:rPr>
        <w:t xml:space="preserve">Принятие мер по недопущению распространения новой </w:t>
      </w:r>
      <w:proofErr w:type="spellStart"/>
      <w:r w:rsidRPr="00AF1972">
        <w:rPr>
          <w:sz w:val="24"/>
          <w:szCs w:val="24"/>
        </w:rPr>
        <w:t>коронавирусной</w:t>
      </w:r>
      <w:proofErr w:type="spellEnd"/>
      <w:r w:rsidRPr="00AF1972">
        <w:rPr>
          <w:sz w:val="24"/>
          <w:szCs w:val="24"/>
        </w:rPr>
        <w:t xml:space="preserve"> инфекции (COVID-19) в коллективах на предприятиях (в организациях).</w:t>
      </w:r>
    </w:p>
    <w:p w:rsidR="000C4F5D" w:rsidRPr="000C4F5D" w:rsidRDefault="00AF1972" w:rsidP="00AF19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4F5D" w:rsidRPr="000C4F5D">
        <w:rPr>
          <w:sz w:val="24"/>
          <w:szCs w:val="24"/>
        </w:rPr>
        <w:t>Другие организационные мероприятия по предотвращению заражения работников.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6A6BA6" w:rsidRDefault="006A6BA6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C4F5D" w:rsidRPr="000C4F5D">
        <w:rPr>
          <w:sz w:val="24"/>
          <w:szCs w:val="24"/>
        </w:rPr>
        <w:t xml:space="preserve">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2</w:t>
      </w:r>
      <w:r w:rsidR="006A6BA6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3</w:t>
      </w:r>
      <w:r w:rsidR="006A6BA6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Ограничение доступа на предприятие (в организацию) лиц, не связанных с его деятельностью, за исключением работ, связанных</w:t>
      </w:r>
      <w:r w:rsidR="006A6BA6">
        <w:rPr>
          <w:sz w:val="24"/>
          <w:szCs w:val="24"/>
        </w:rPr>
        <w:t xml:space="preserve"> с производственными процессами.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4</w:t>
      </w:r>
      <w:r w:rsidR="006A6BA6">
        <w:rPr>
          <w:sz w:val="24"/>
          <w:szCs w:val="24"/>
        </w:rPr>
        <w:t xml:space="preserve">) </w:t>
      </w:r>
      <w:r w:rsidRPr="000C4F5D">
        <w:rPr>
          <w:sz w:val="24"/>
          <w:szCs w:val="24"/>
        </w:rPr>
        <w:t>Организация работы курьерской службы и прием корреспонденции бесконтактным способом (выделение специальных мест и устройств приема корреспонденции).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 xml:space="preserve">В рамках профилактических мер по недопущению распространения новой </w:t>
      </w:r>
      <w:proofErr w:type="spellStart"/>
      <w:r w:rsidRPr="000C4F5D">
        <w:rPr>
          <w:sz w:val="24"/>
          <w:szCs w:val="24"/>
        </w:rPr>
        <w:t>коронавирусной</w:t>
      </w:r>
      <w:proofErr w:type="spellEnd"/>
      <w:r w:rsidRPr="000C4F5D">
        <w:rPr>
          <w:sz w:val="24"/>
          <w:szCs w:val="24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</w:t>
      </w:r>
      <w:r w:rsidR="006A6BA6">
        <w:rPr>
          <w:sz w:val="24"/>
          <w:szCs w:val="24"/>
        </w:rPr>
        <w:t xml:space="preserve">) </w:t>
      </w:r>
      <w:r w:rsidRPr="000C4F5D">
        <w:rPr>
          <w:sz w:val="24"/>
          <w:szCs w:val="24"/>
        </w:rPr>
        <w:t xml:space="preserve">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lastRenderedPageBreak/>
        <w:t>2</w:t>
      </w:r>
      <w:r w:rsidR="00C81605">
        <w:rPr>
          <w:sz w:val="24"/>
          <w:szCs w:val="24"/>
        </w:rPr>
        <w:t xml:space="preserve">) </w:t>
      </w:r>
      <w:r w:rsidRPr="000C4F5D">
        <w:rPr>
          <w:sz w:val="24"/>
          <w:szCs w:val="24"/>
        </w:rPr>
        <w:t>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3</w:t>
      </w:r>
      <w:r w:rsidR="00C81605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При необходимости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4</w:t>
      </w:r>
      <w:r w:rsidR="00560D0A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Внедрение преимущественно электронного взаимодействия, а также использование телефонной связи для передачи информации.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5</w:t>
      </w:r>
      <w:r w:rsidR="00B80CC2">
        <w:rPr>
          <w:sz w:val="24"/>
          <w:szCs w:val="24"/>
        </w:rPr>
        <w:t xml:space="preserve">) </w:t>
      </w:r>
      <w:r w:rsidRPr="000C4F5D">
        <w:rPr>
          <w:sz w:val="24"/>
          <w:szCs w:val="24"/>
        </w:rPr>
        <w:t>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6</w:t>
      </w:r>
      <w:r w:rsidR="0063200F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7</w:t>
      </w:r>
      <w:r w:rsidR="003872C0">
        <w:rPr>
          <w:sz w:val="24"/>
          <w:szCs w:val="24"/>
        </w:rPr>
        <w:t xml:space="preserve">) </w:t>
      </w:r>
      <w:r w:rsidRPr="000C4F5D">
        <w:rPr>
          <w:sz w:val="24"/>
          <w:szCs w:val="24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C4F5D">
        <w:rPr>
          <w:sz w:val="24"/>
          <w:szCs w:val="24"/>
        </w:rPr>
        <w:t>коронавирусной</w:t>
      </w:r>
      <w:proofErr w:type="spellEnd"/>
      <w:r w:rsidRPr="000C4F5D">
        <w:rPr>
          <w:sz w:val="24"/>
          <w:szCs w:val="24"/>
        </w:rPr>
        <w:t xml:space="preserve"> инфекции в организациях общественного питания.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8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9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Обеспечение работников, контактирующих при работе с посетителями,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средств. Повторное использование одноразовых масок, а также использование увлаженных масок не допускается.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10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0C4F5D">
        <w:rPr>
          <w:sz w:val="24"/>
          <w:szCs w:val="24"/>
        </w:rPr>
        <w:t>вирулицидного</w:t>
      </w:r>
      <w:proofErr w:type="spellEnd"/>
      <w:r w:rsidRPr="000C4F5D">
        <w:rPr>
          <w:sz w:val="24"/>
          <w:szCs w:val="24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</w:t>
      </w:r>
      <w:r w:rsidR="003872C0">
        <w:rPr>
          <w:sz w:val="24"/>
          <w:szCs w:val="24"/>
        </w:rPr>
        <w:t>1)</w:t>
      </w:r>
      <w:r w:rsidRPr="000C4F5D">
        <w:rPr>
          <w:sz w:val="24"/>
          <w:szCs w:val="24"/>
        </w:rPr>
        <w:t xml:space="preserve"> Применение в помещениях с постоянным нахождением работников бактерицидных облучателей воздуха </w:t>
      </w:r>
      <w:proofErr w:type="spellStart"/>
      <w:r w:rsidRPr="000C4F5D">
        <w:rPr>
          <w:sz w:val="24"/>
          <w:szCs w:val="24"/>
        </w:rPr>
        <w:t>рециркуляторного</w:t>
      </w:r>
      <w:proofErr w:type="spellEnd"/>
      <w:r w:rsidRPr="000C4F5D">
        <w:rPr>
          <w:sz w:val="24"/>
          <w:szCs w:val="24"/>
        </w:rPr>
        <w:t xml:space="preserve"> типа.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</w:t>
      </w:r>
      <w:r w:rsidR="003872C0">
        <w:rPr>
          <w:sz w:val="24"/>
          <w:szCs w:val="24"/>
        </w:rPr>
        <w:t>2)</w:t>
      </w:r>
      <w:r w:rsidRPr="000C4F5D">
        <w:rPr>
          <w:sz w:val="24"/>
          <w:szCs w:val="24"/>
        </w:rPr>
        <w:t xml:space="preserve"> Регулярное проветривание (каждые 2 часа) рабочих помещений.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</w:t>
      </w:r>
      <w:r w:rsidR="003872C0">
        <w:rPr>
          <w:sz w:val="24"/>
          <w:szCs w:val="24"/>
        </w:rPr>
        <w:t>3)</w:t>
      </w:r>
      <w:r w:rsidRPr="000C4F5D">
        <w:rPr>
          <w:sz w:val="24"/>
          <w:szCs w:val="24"/>
        </w:rPr>
        <w:t xml:space="preserve"> Усилить контроль за применением работниками средств индивидуальной защиты от воздействия вредных производственных факторов.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 xml:space="preserve">Другие организационные мероприятия по предотвращению распространения </w:t>
      </w:r>
      <w:proofErr w:type="spellStart"/>
      <w:r w:rsidRPr="000C4F5D">
        <w:rPr>
          <w:sz w:val="24"/>
          <w:szCs w:val="24"/>
        </w:rPr>
        <w:t>коронавирусной</w:t>
      </w:r>
      <w:proofErr w:type="spellEnd"/>
      <w:r w:rsidRPr="000C4F5D">
        <w:rPr>
          <w:sz w:val="24"/>
          <w:szCs w:val="24"/>
        </w:rPr>
        <w:t xml:space="preserve"> инфекции (COVID-19) должны включать следующие меры: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1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0C4F5D" w:rsidRPr="000C4F5D" w:rsidRDefault="003872C0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C4F5D" w:rsidRPr="000C4F5D">
        <w:rPr>
          <w:sz w:val="24"/>
          <w:szCs w:val="24"/>
        </w:rPr>
        <w:t xml:space="preserve"> Ограничение направления сотрудников в командировки.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3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0C4F5D">
        <w:rPr>
          <w:sz w:val="24"/>
          <w:szCs w:val="24"/>
        </w:rPr>
        <w:t>коронавирусной</w:t>
      </w:r>
      <w:proofErr w:type="spellEnd"/>
      <w:r w:rsidRPr="000C4F5D">
        <w:rPr>
          <w:sz w:val="24"/>
          <w:szCs w:val="24"/>
        </w:rPr>
        <w:t xml:space="preserve"> инфекции (COVID-19).</w:t>
      </w:r>
    </w:p>
    <w:p w:rsidR="000C4F5D" w:rsidRP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t>4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</w:t>
      </w:r>
    </w:p>
    <w:p w:rsidR="000C4F5D" w:rsidRDefault="000C4F5D" w:rsidP="000C4F5D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0C4F5D">
        <w:rPr>
          <w:sz w:val="24"/>
          <w:szCs w:val="24"/>
        </w:rPr>
        <w:lastRenderedPageBreak/>
        <w:t>5</w:t>
      </w:r>
      <w:r w:rsidR="003872C0">
        <w:rPr>
          <w:sz w:val="24"/>
          <w:szCs w:val="24"/>
        </w:rPr>
        <w:t>)</w:t>
      </w:r>
      <w:r w:rsidRPr="000C4F5D">
        <w:rPr>
          <w:sz w:val="24"/>
          <w:szCs w:val="24"/>
        </w:rPr>
        <w:t xml:space="preserve"> Недопущение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обслуживания, водопроводных сооружений, образовательных организациях), без актуальных результатов медицинских осмотров.</w:t>
      </w:r>
    </w:p>
    <w:p w:rsid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835EF2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835EF2">
        <w:rPr>
          <w:sz w:val="24"/>
          <w:szCs w:val="24"/>
        </w:rP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</w:r>
      <w:r>
        <w:rPr>
          <w:sz w:val="24"/>
          <w:szCs w:val="24"/>
        </w:rPr>
        <w:t xml:space="preserve">, утвержденным </w:t>
      </w:r>
      <w:r w:rsidRPr="00835EF2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835EF2">
        <w:rPr>
          <w:sz w:val="24"/>
          <w:szCs w:val="24"/>
        </w:rPr>
        <w:t xml:space="preserve"> Минздрава России от 01</w:t>
      </w:r>
      <w:r>
        <w:rPr>
          <w:sz w:val="24"/>
          <w:szCs w:val="24"/>
        </w:rPr>
        <w:t xml:space="preserve"> июля </w:t>
      </w:r>
      <w:r w:rsidRPr="00835EF2">
        <w:rPr>
          <w:sz w:val="24"/>
          <w:szCs w:val="24"/>
        </w:rPr>
        <w:t xml:space="preserve">2021 </w:t>
      </w:r>
      <w:r>
        <w:rPr>
          <w:sz w:val="24"/>
          <w:szCs w:val="24"/>
        </w:rPr>
        <w:t>года №</w:t>
      </w:r>
      <w:r w:rsidRPr="00835EF2">
        <w:rPr>
          <w:sz w:val="24"/>
          <w:szCs w:val="24"/>
        </w:rPr>
        <w:t xml:space="preserve"> 698н</w:t>
      </w:r>
      <w:r>
        <w:rPr>
          <w:sz w:val="24"/>
          <w:szCs w:val="24"/>
        </w:rPr>
        <w:t xml:space="preserve">, </w:t>
      </w:r>
      <w:r w:rsidRPr="00835EF2">
        <w:rPr>
          <w:sz w:val="24"/>
          <w:szCs w:val="24"/>
        </w:rPr>
        <w:t xml:space="preserve">граждане, переболевшие новой </w:t>
      </w:r>
      <w:proofErr w:type="spellStart"/>
      <w:r w:rsidRPr="00835EF2">
        <w:rPr>
          <w:sz w:val="24"/>
          <w:szCs w:val="24"/>
        </w:rPr>
        <w:t>ко</w:t>
      </w:r>
      <w:r w:rsidR="00E21191">
        <w:rPr>
          <w:sz w:val="24"/>
          <w:szCs w:val="24"/>
        </w:rPr>
        <w:t>ронавирусной</w:t>
      </w:r>
      <w:proofErr w:type="spellEnd"/>
      <w:r w:rsidR="00E21191">
        <w:rPr>
          <w:sz w:val="24"/>
          <w:szCs w:val="24"/>
        </w:rPr>
        <w:t xml:space="preserve"> инфекцией COVID-19, вправе пройти </w:t>
      </w:r>
      <w:r w:rsidR="00E21191" w:rsidRPr="00E21191">
        <w:rPr>
          <w:sz w:val="24"/>
          <w:szCs w:val="24"/>
        </w:rPr>
        <w:t>углубленную диспансеризацию</w:t>
      </w:r>
      <w:r w:rsidR="00E21191">
        <w:rPr>
          <w:sz w:val="24"/>
          <w:szCs w:val="24"/>
        </w:rPr>
        <w:t>.</w:t>
      </w:r>
    </w:p>
    <w:p w:rsidR="00835EF2" w:rsidRPr="00835EF2" w:rsidRDefault="00835EF2" w:rsidP="00835EF2">
      <w:pPr>
        <w:tabs>
          <w:tab w:val="left" w:pos="1080"/>
        </w:tabs>
        <w:ind w:firstLine="709"/>
        <w:jc w:val="center"/>
        <w:rPr>
          <w:sz w:val="24"/>
          <w:szCs w:val="24"/>
        </w:rPr>
      </w:pPr>
      <w:r w:rsidRPr="00835EF2">
        <w:rPr>
          <w:sz w:val="24"/>
          <w:szCs w:val="24"/>
        </w:rPr>
        <w:t>Перечень</w:t>
      </w:r>
    </w:p>
    <w:p w:rsidR="00835EF2" w:rsidRDefault="00835EF2" w:rsidP="00835EF2">
      <w:pPr>
        <w:tabs>
          <w:tab w:val="left" w:pos="1080"/>
        </w:tabs>
        <w:ind w:firstLine="709"/>
        <w:jc w:val="center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исследований</w:t>
      </w:r>
      <w:proofErr w:type="gramEnd"/>
      <w:r w:rsidRPr="00835EF2">
        <w:rPr>
          <w:sz w:val="24"/>
          <w:szCs w:val="24"/>
        </w:rPr>
        <w:t xml:space="preserve"> и иных медицинских вмешательств, проводимых </w:t>
      </w:r>
    </w:p>
    <w:p w:rsidR="00835EF2" w:rsidRPr="00835EF2" w:rsidRDefault="00835EF2" w:rsidP="00835EF2">
      <w:pPr>
        <w:tabs>
          <w:tab w:val="left" w:pos="1080"/>
        </w:tabs>
        <w:ind w:firstLine="709"/>
        <w:jc w:val="center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в</w:t>
      </w:r>
      <w:proofErr w:type="gramEnd"/>
      <w:r w:rsidRPr="00835EF2">
        <w:rPr>
          <w:sz w:val="24"/>
          <w:szCs w:val="24"/>
        </w:rPr>
        <w:t xml:space="preserve"> рамках углубленной диспансеризации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35EF2">
        <w:rPr>
          <w:sz w:val="24"/>
          <w:szCs w:val="24"/>
        </w:rPr>
        <w:t>1.</w:t>
      </w:r>
      <w:r w:rsidRPr="00835EF2">
        <w:rPr>
          <w:sz w:val="24"/>
          <w:szCs w:val="24"/>
        </w:rPr>
        <w:tab/>
        <w:t>Первый этап углубленной диспансеризации проводится у пациентов, перенесших COVID-19, для выявления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а)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измерение сатурации в покое;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б)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тест с 6-минутной ходьбой - при исходной сатурации кислорода крови 95% и больше в сочетании с наличием у пациента жалоб на одышку, отеки, которые появились впервые или повысилась их интенсивность;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в)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проведение спирометрии или спирографии;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г)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общий (клинический) анализ крови развернутый;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д)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 xml:space="preserve">биохимический анализ крови, включая исследования уровня холестерина, ЛПНП, С-реактивного белка, АЛТ, ACT, ЛДГ, </w:t>
      </w:r>
      <w:proofErr w:type="spellStart"/>
      <w:r w:rsidRPr="00835EF2">
        <w:rPr>
          <w:sz w:val="24"/>
          <w:szCs w:val="24"/>
        </w:rPr>
        <w:t>креатинина</w:t>
      </w:r>
      <w:proofErr w:type="spellEnd"/>
      <w:r w:rsidRPr="00835EF2">
        <w:rPr>
          <w:sz w:val="24"/>
          <w:szCs w:val="24"/>
        </w:rPr>
        <w:t>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е)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определение концентрации Д-</w:t>
      </w:r>
      <w:proofErr w:type="spellStart"/>
      <w:r w:rsidRPr="00835EF2">
        <w:rPr>
          <w:sz w:val="24"/>
          <w:szCs w:val="24"/>
        </w:rPr>
        <w:t>димера</w:t>
      </w:r>
      <w:proofErr w:type="spellEnd"/>
      <w:r w:rsidRPr="00835EF2">
        <w:rPr>
          <w:sz w:val="24"/>
          <w:szCs w:val="24"/>
        </w:rPr>
        <w:t xml:space="preserve"> в крови у пациентов, перенесших COVID-19 в средней степени тяжести и выше;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ж)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проведение рентгенографии органов грудной клетки, если не выполнялась ранее в течение года;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з)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прием (осмотр) врачом-терапевтом - участковым терапевтом, врачом общей практики.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835EF2">
        <w:rPr>
          <w:sz w:val="24"/>
          <w:szCs w:val="24"/>
        </w:rPr>
        <w:t>2.</w:t>
      </w:r>
      <w:r w:rsidRPr="00835EF2">
        <w:rPr>
          <w:sz w:val="24"/>
          <w:szCs w:val="24"/>
        </w:rPr>
        <w:tab/>
        <w:t>Второй этап диспансеризации проводится для дополнительного обследования и уточнения диагноза заболевания (состояния) и включает в себя: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а)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проведение эхокардиографии - в случае показателя сатурации в покое 94% и ниже, а также по результатам проведения теста с 6-минутной ходьбой;</w:t>
      </w:r>
    </w:p>
    <w:p w:rsidR="00835EF2" w:rsidRP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б)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проведение КТ легких - в случае показателя сатурации в покое 94% и ниже, а также по результатам проведения теста с 6-минутной ходьбой;</w:t>
      </w:r>
    </w:p>
    <w:p w:rsidR="00835EF2" w:rsidRDefault="00835EF2" w:rsidP="00835EF2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835EF2">
        <w:rPr>
          <w:sz w:val="24"/>
          <w:szCs w:val="24"/>
        </w:rPr>
        <w:t>в)</w:t>
      </w:r>
      <w:r w:rsidRPr="00835EF2">
        <w:rPr>
          <w:sz w:val="24"/>
          <w:szCs w:val="24"/>
        </w:rPr>
        <w:tab/>
      </w:r>
      <w:proofErr w:type="gramEnd"/>
      <w:r w:rsidRPr="00835EF2">
        <w:rPr>
          <w:sz w:val="24"/>
          <w:szCs w:val="24"/>
        </w:rPr>
        <w:t>дуплексное сканирование вен нижних конечностей - при наличии показаний по результатам определения концентрации Д-</w:t>
      </w:r>
      <w:proofErr w:type="spellStart"/>
      <w:r w:rsidRPr="00835EF2">
        <w:rPr>
          <w:sz w:val="24"/>
          <w:szCs w:val="24"/>
        </w:rPr>
        <w:t>димера</w:t>
      </w:r>
      <w:proofErr w:type="spellEnd"/>
      <w:r w:rsidRPr="00835EF2">
        <w:rPr>
          <w:sz w:val="24"/>
          <w:szCs w:val="24"/>
        </w:rPr>
        <w:t xml:space="preserve"> в кров</w:t>
      </w:r>
      <w:r w:rsidR="00295E5A">
        <w:rPr>
          <w:sz w:val="24"/>
          <w:szCs w:val="24"/>
        </w:rPr>
        <w:t>и.</w:t>
      </w:r>
      <w:r w:rsidR="003F5878">
        <w:rPr>
          <w:sz w:val="24"/>
          <w:szCs w:val="24"/>
        </w:rPr>
        <w:t>»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</w:t>
      </w:r>
      <w:r w:rsidR="002B030C" w:rsidRPr="00580613">
        <w:rPr>
          <w:sz w:val="24"/>
          <w:szCs w:val="24"/>
        </w:rPr>
        <w:t xml:space="preserve">и обсудив </w:t>
      </w:r>
      <w:r w:rsidRPr="00580613">
        <w:rPr>
          <w:sz w:val="24"/>
          <w:szCs w:val="24"/>
        </w:rPr>
        <w:t xml:space="preserve">информацию </w:t>
      </w:r>
      <w:r w:rsidR="00994F62" w:rsidRPr="00580613">
        <w:rPr>
          <w:sz w:val="24"/>
          <w:szCs w:val="24"/>
        </w:rPr>
        <w:t>Ждановой Т.В.</w:t>
      </w:r>
      <w:r w:rsidRPr="00580613">
        <w:rPr>
          <w:sz w:val="24"/>
          <w:szCs w:val="24"/>
        </w:rPr>
        <w:t xml:space="preserve">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 xml:space="preserve">1) </w:t>
      </w:r>
      <w:r w:rsidRPr="00580613">
        <w:rPr>
          <w:sz w:val="24"/>
          <w:szCs w:val="24"/>
        </w:rPr>
        <w:tab/>
        <w:t xml:space="preserve">Информацию </w:t>
      </w:r>
      <w:r w:rsidR="00994F62" w:rsidRPr="00580613">
        <w:rPr>
          <w:sz w:val="24"/>
          <w:szCs w:val="24"/>
        </w:rPr>
        <w:t>Ждановой Т.А.</w:t>
      </w:r>
      <w:r w:rsidRPr="00580613">
        <w:rPr>
          <w:sz w:val="24"/>
          <w:szCs w:val="24"/>
        </w:rPr>
        <w:t xml:space="preserve"> принять к сведению.</w:t>
      </w:r>
    </w:p>
    <w:p w:rsidR="00D3554B" w:rsidRDefault="003F5878" w:rsidP="00D3554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554B">
        <w:rPr>
          <w:sz w:val="24"/>
          <w:szCs w:val="24"/>
        </w:rPr>
        <w:t xml:space="preserve">) </w:t>
      </w:r>
      <w:r w:rsidR="007349FE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Правовому отделу администрации направить информационное письмо в адрес работодателей по вопросу с</w:t>
      </w:r>
      <w:r w:rsidRPr="003F5878">
        <w:rPr>
          <w:sz w:val="24"/>
          <w:szCs w:val="24"/>
        </w:rPr>
        <w:t>охранени</w:t>
      </w:r>
      <w:r>
        <w:rPr>
          <w:sz w:val="24"/>
          <w:szCs w:val="24"/>
        </w:rPr>
        <w:t>я</w:t>
      </w:r>
      <w:r w:rsidRPr="003F5878">
        <w:rPr>
          <w:sz w:val="24"/>
          <w:szCs w:val="24"/>
        </w:rPr>
        <w:t xml:space="preserve"> здоровья работников в условиях сохранения рисков распространения новой </w:t>
      </w:r>
      <w:proofErr w:type="spellStart"/>
      <w:r w:rsidRPr="003F5878">
        <w:rPr>
          <w:sz w:val="24"/>
          <w:szCs w:val="24"/>
        </w:rPr>
        <w:t>коронавирусной</w:t>
      </w:r>
      <w:proofErr w:type="spellEnd"/>
      <w:r w:rsidRPr="003F5878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с рекомендациями </w:t>
      </w:r>
      <w:r w:rsidRPr="003F5878">
        <w:rPr>
          <w:sz w:val="24"/>
          <w:szCs w:val="24"/>
        </w:rPr>
        <w:t xml:space="preserve">продолжить работу по профилактике новой </w:t>
      </w:r>
      <w:proofErr w:type="spellStart"/>
      <w:r w:rsidRPr="003F5878">
        <w:rPr>
          <w:sz w:val="24"/>
          <w:szCs w:val="24"/>
        </w:rPr>
        <w:t>коронавирусной</w:t>
      </w:r>
      <w:proofErr w:type="spellEnd"/>
      <w:r w:rsidRPr="003F5878">
        <w:rPr>
          <w:sz w:val="24"/>
          <w:szCs w:val="24"/>
        </w:rPr>
        <w:t xml:space="preserve"> инфекции среди работников организаций, уделять внимание мероприятиям по предупреждению распространения новой </w:t>
      </w:r>
      <w:proofErr w:type="spellStart"/>
      <w:r w:rsidRPr="003F5878">
        <w:rPr>
          <w:sz w:val="24"/>
          <w:szCs w:val="24"/>
        </w:rPr>
        <w:t>коронавирусной</w:t>
      </w:r>
      <w:proofErr w:type="spellEnd"/>
      <w:r w:rsidRPr="003F5878">
        <w:rPr>
          <w:sz w:val="24"/>
          <w:szCs w:val="24"/>
        </w:rPr>
        <w:t xml:space="preserve"> инфекции, в том числе по вакцинации работников.</w:t>
      </w:r>
    </w:p>
    <w:p w:rsidR="00D3554B" w:rsidRPr="00580613" w:rsidRDefault="00D3554B" w:rsidP="00D3554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B30285" w:rsidRPr="00580613" w:rsidRDefault="00E2113E" w:rsidP="00E26C4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>По третьему вопросу повестки дня</w:t>
      </w:r>
      <w:r w:rsidRPr="00580613">
        <w:rPr>
          <w:sz w:val="24"/>
          <w:szCs w:val="24"/>
        </w:rPr>
        <w:t xml:space="preserve"> слушали Квашнину Т.В., главного специалиста правового отдела администрации Верхнетоемского муниципального </w:t>
      </w:r>
      <w:r w:rsidR="00994F62" w:rsidRPr="00580613">
        <w:rPr>
          <w:sz w:val="24"/>
          <w:szCs w:val="24"/>
        </w:rPr>
        <w:t>округа</w:t>
      </w:r>
      <w:r w:rsidRPr="00580613">
        <w:rPr>
          <w:sz w:val="24"/>
          <w:szCs w:val="24"/>
        </w:rPr>
        <w:t xml:space="preserve">, секретаря </w:t>
      </w:r>
      <w:r w:rsidRPr="00580613">
        <w:rPr>
          <w:sz w:val="24"/>
          <w:szCs w:val="24"/>
        </w:rPr>
        <w:lastRenderedPageBreak/>
        <w:t xml:space="preserve">координационного совета, она ознакомила членов координационного совета с </w:t>
      </w:r>
      <w:r w:rsidR="00FE7F28" w:rsidRPr="00580613">
        <w:rPr>
          <w:sz w:val="24"/>
          <w:szCs w:val="24"/>
        </w:rPr>
        <w:t xml:space="preserve">темой Всемирного дня охраны труда (28 апреля) и </w:t>
      </w:r>
      <w:r w:rsidRPr="00580613">
        <w:rPr>
          <w:sz w:val="24"/>
          <w:szCs w:val="24"/>
        </w:rPr>
        <w:t xml:space="preserve">проектом </w:t>
      </w:r>
      <w:r w:rsidR="00FE7F28" w:rsidRPr="00580613">
        <w:rPr>
          <w:sz w:val="24"/>
          <w:szCs w:val="24"/>
        </w:rPr>
        <w:t>постановления администрации Верхнетоемского муниципального округа «О проведении месячника по охране труда».</w:t>
      </w:r>
    </w:p>
    <w:p w:rsidR="00FE7F28" w:rsidRPr="00580613" w:rsidRDefault="00FE7F28" w:rsidP="00FE7F2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Квашнина Т.В.: «Тема Всемирного дня в 2022 году - Общими усилиями сформировать позитивную культуру охраны труда.</w:t>
      </w:r>
    </w:p>
    <w:p w:rsidR="00FE7F28" w:rsidRPr="00580613" w:rsidRDefault="00FE7F28" w:rsidP="00FE7F2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 xml:space="preserve">Всемирный день охраны труда-2022 отмечается 28 апреля 2022 года, его главная тема </w:t>
      </w:r>
      <w:r w:rsidR="00561EB0" w:rsidRPr="00580613">
        <w:rPr>
          <w:sz w:val="24"/>
          <w:szCs w:val="24"/>
        </w:rPr>
        <w:t>-</w:t>
      </w:r>
      <w:r w:rsidRPr="00580613">
        <w:rPr>
          <w:sz w:val="24"/>
          <w:szCs w:val="24"/>
        </w:rPr>
        <w:t xml:space="preserve">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FE7F28" w:rsidRPr="00580613" w:rsidRDefault="00FE7F28" w:rsidP="00FE7F2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Позитивная культура охраны труда на рабочих местах означает, что как администрация на предприятии,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– открытый обмен информацией и диалог, построенный на доверии и взаимном уважении.</w:t>
      </w:r>
    </w:p>
    <w:p w:rsidR="00561EB0" w:rsidRPr="00580613" w:rsidRDefault="00561EB0" w:rsidP="00E26C4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Стало уже традицией в честь Всемирного дня охраны труда объявлять месячник по охране труда среди работодателей. Цель проведения месячника – совершенствование системы управления охраной труда, выявление фактического состояния условий и охраны труда работников на предприятии.</w:t>
      </w:r>
      <w:r w:rsidR="00152481" w:rsidRPr="00580613">
        <w:rPr>
          <w:sz w:val="24"/>
          <w:szCs w:val="24"/>
        </w:rPr>
        <w:t>»</w:t>
      </w:r>
    </w:p>
    <w:p w:rsidR="00685014" w:rsidRPr="00580613" w:rsidRDefault="00685014" w:rsidP="00E26C48">
      <w:pPr>
        <w:tabs>
          <w:tab w:val="left" w:pos="204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Квашнина Т.В. ознакомила членов координационного совета с предложенным перечнем мероприятий для проведения в организациях, у индивидуальных предпринимателей, осуществляющих свою деятельность на территории</w:t>
      </w:r>
      <w:r w:rsidR="00580613" w:rsidRPr="00580613">
        <w:rPr>
          <w:sz w:val="24"/>
          <w:szCs w:val="24"/>
        </w:rPr>
        <w:t xml:space="preserve"> Верхнетоемского муниципального округа, месячника по охране труда.</w:t>
      </w:r>
      <w:r w:rsidRPr="00580613">
        <w:rPr>
          <w:sz w:val="24"/>
          <w:szCs w:val="24"/>
        </w:rPr>
        <w:t xml:space="preserve"> </w:t>
      </w:r>
    </w:p>
    <w:p w:rsidR="00B15291" w:rsidRPr="00580613" w:rsidRDefault="002B030C" w:rsidP="00E26C48">
      <w:pPr>
        <w:tabs>
          <w:tab w:val="left" w:pos="2040"/>
        </w:tabs>
        <w:ind w:firstLine="708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>По третьему вопросу повестки дня, з</w:t>
      </w:r>
      <w:r w:rsidR="00ED2D39" w:rsidRPr="00580613">
        <w:rPr>
          <w:sz w:val="24"/>
          <w:szCs w:val="24"/>
        </w:rPr>
        <w:t xml:space="preserve">аслушав и обсудив информацию Квашниной Т.В., </w:t>
      </w:r>
      <w:r w:rsidR="00ED2D39" w:rsidRPr="00580613">
        <w:rPr>
          <w:b/>
          <w:sz w:val="24"/>
          <w:szCs w:val="24"/>
        </w:rPr>
        <w:t xml:space="preserve">координационный совет решил: </w:t>
      </w:r>
    </w:p>
    <w:p w:rsidR="00152481" w:rsidRPr="00580613" w:rsidRDefault="00152481" w:rsidP="00685014">
      <w:pPr>
        <w:pStyle w:val="a9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 xml:space="preserve">Провести месячник по охране труда на </w:t>
      </w:r>
      <w:r w:rsidR="00685014" w:rsidRPr="00580613">
        <w:rPr>
          <w:sz w:val="24"/>
          <w:szCs w:val="24"/>
        </w:rPr>
        <w:t xml:space="preserve">территории Верхнетоемского муниципального округа с 01 апреля 2022 года по 30 апреля 2022 года. </w:t>
      </w:r>
      <w:r w:rsidR="004006BE">
        <w:rPr>
          <w:sz w:val="24"/>
          <w:szCs w:val="24"/>
        </w:rPr>
        <w:t>Информацию довести до работодателей и разместить в информационно-телекоммуникационной сети «Интернет» на официальном сайте администрации Верхнетоемского муниципального округа.</w:t>
      </w:r>
    </w:p>
    <w:p w:rsidR="00685014" w:rsidRDefault="00580613" w:rsidP="004006BE">
      <w:pPr>
        <w:pStyle w:val="a9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0613">
        <w:rPr>
          <w:sz w:val="24"/>
          <w:szCs w:val="24"/>
        </w:rPr>
        <w:t xml:space="preserve">В рамкам проведения месячника по охране труда объявить среди работодателей </w:t>
      </w:r>
      <w:r w:rsidR="00685014" w:rsidRPr="00580613">
        <w:rPr>
          <w:sz w:val="24"/>
          <w:szCs w:val="24"/>
        </w:rPr>
        <w:t>конкурс по охране труда</w:t>
      </w:r>
      <w:r w:rsidRPr="00580613">
        <w:rPr>
          <w:sz w:val="24"/>
          <w:szCs w:val="24"/>
        </w:rPr>
        <w:t>, правовому отделу подготовить проект постановления администрации о проведении конкурса</w:t>
      </w:r>
      <w:r w:rsidR="004006BE" w:rsidRPr="004006BE">
        <w:rPr>
          <w:sz w:val="24"/>
          <w:szCs w:val="24"/>
        </w:rPr>
        <w:t>.</w:t>
      </w:r>
    </w:p>
    <w:p w:rsidR="00FF65F9" w:rsidRDefault="00FF65F9" w:rsidP="00FF65F9">
      <w:pPr>
        <w:tabs>
          <w:tab w:val="left" w:pos="1134"/>
        </w:tabs>
        <w:jc w:val="both"/>
        <w:rPr>
          <w:sz w:val="24"/>
          <w:szCs w:val="24"/>
        </w:rPr>
      </w:pPr>
    </w:p>
    <w:p w:rsidR="00FF65F9" w:rsidRPr="00FF65F9" w:rsidRDefault="00FF65F9" w:rsidP="00FF65F9">
      <w:pPr>
        <w:tabs>
          <w:tab w:val="left" w:pos="1134"/>
        </w:tabs>
        <w:jc w:val="both"/>
        <w:rPr>
          <w:sz w:val="24"/>
          <w:szCs w:val="24"/>
        </w:rPr>
      </w:pPr>
    </w:p>
    <w:p w:rsidR="00B15291" w:rsidRPr="00580613" w:rsidRDefault="00B15291" w:rsidP="00B15291">
      <w:pPr>
        <w:tabs>
          <w:tab w:val="left" w:pos="2040"/>
        </w:tabs>
        <w:jc w:val="both"/>
        <w:rPr>
          <w:sz w:val="24"/>
          <w:szCs w:val="24"/>
        </w:rPr>
      </w:pPr>
    </w:p>
    <w:tbl>
      <w:tblPr>
        <w:tblStyle w:val="a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B15291" w:rsidRPr="00580613" w:rsidTr="00B15291">
        <w:tc>
          <w:tcPr>
            <w:tcW w:w="4672" w:type="dxa"/>
          </w:tcPr>
          <w:p w:rsidR="00FF65F9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0613">
              <w:rPr>
                <w:sz w:val="24"/>
                <w:szCs w:val="24"/>
              </w:rPr>
              <w:t>по</w:t>
            </w:r>
            <w:proofErr w:type="gramEnd"/>
            <w:r w:rsidRPr="00580613"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4826" w:type="dxa"/>
          </w:tcPr>
          <w:p w:rsidR="00B15291" w:rsidRPr="00580613" w:rsidRDefault="00580613" w:rsidP="00B15291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>Н.Л. Щербакова</w:t>
            </w:r>
          </w:p>
        </w:tc>
      </w:tr>
      <w:tr w:rsidR="00B15291" w:rsidRPr="00580613" w:rsidTr="00B15291">
        <w:tc>
          <w:tcPr>
            <w:tcW w:w="4672" w:type="dxa"/>
          </w:tcPr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FF65F9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Секретарь координационного совета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0613">
              <w:rPr>
                <w:sz w:val="24"/>
                <w:szCs w:val="24"/>
              </w:rPr>
              <w:t>по</w:t>
            </w:r>
            <w:proofErr w:type="gramEnd"/>
            <w:r w:rsidRPr="00580613"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4826" w:type="dxa"/>
          </w:tcPr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   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 Т.В. Квашнина</w:t>
            </w:r>
          </w:p>
        </w:tc>
      </w:tr>
    </w:tbl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B15291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D1" w:rsidRDefault="00087FD1" w:rsidP="00F65F10">
      <w:r>
        <w:separator/>
      </w:r>
    </w:p>
  </w:endnote>
  <w:endnote w:type="continuationSeparator" w:id="0">
    <w:p w:rsidR="00087FD1" w:rsidRDefault="00087FD1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D1" w:rsidRDefault="00087FD1" w:rsidP="00F65F10">
      <w:r>
        <w:separator/>
      </w:r>
    </w:p>
  </w:footnote>
  <w:footnote w:type="continuationSeparator" w:id="0">
    <w:p w:rsidR="00087FD1" w:rsidRDefault="00087FD1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FA">
          <w:rPr>
            <w:noProof/>
          </w:rPr>
          <w:t>6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FD0C1C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6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1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26"/>
  </w:num>
  <w:num w:numId="10">
    <w:abstractNumId w:val="13"/>
  </w:num>
  <w:num w:numId="11">
    <w:abstractNumId w:val="21"/>
  </w:num>
  <w:num w:numId="12">
    <w:abstractNumId w:val="14"/>
  </w:num>
  <w:num w:numId="13">
    <w:abstractNumId w:val="22"/>
  </w:num>
  <w:num w:numId="14">
    <w:abstractNumId w:val="4"/>
  </w:num>
  <w:num w:numId="15">
    <w:abstractNumId w:val="9"/>
  </w:num>
  <w:num w:numId="16">
    <w:abstractNumId w:val="19"/>
  </w:num>
  <w:num w:numId="17">
    <w:abstractNumId w:val="2"/>
  </w:num>
  <w:num w:numId="18">
    <w:abstractNumId w:val="24"/>
  </w:num>
  <w:num w:numId="19">
    <w:abstractNumId w:val="6"/>
  </w:num>
  <w:num w:numId="20">
    <w:abstractNumId w:val="7"/>
  </w:num>
  <w:num w:numId="21">
    <w:abstractNumId w:val="16"/>
  </w:num>
  <w:num w:numId="22">
    <w:abstractNumId w:val="25"/>
  </w:num>
  <w:num w:numId="23">
    <w:abstractNumId w:val="11"/>
  </w:num>
  <w:num w:numId="24">
    <w:abstractNumId w:val="12"/>
  </w:num>
  <w:num w:numId="25">
    <w:abstractNumId w:val="0"/>
  </w:num>
  <w:num w:numId="26">
    <w:abstractNumId w:val="20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10779"/>
    <w:rsid w:val="000128D1"/>
    <w:rsid w:val="000266A1"/>
    <w:rsid w:val="00031695"/>
    <w:rsid w:val="000325D6"/>
    <w:rsid w:val="00040398"/>
    <w:rsid w:val="00064DA2"/>
    <w:rsid w:val="00071C00"/>
    <w:rsid w:val="000748F5"/>
    <w:rsid w:val="000805FC"/>
    <w:rsid w:val="000842AD"/>
    <w:rsid w:val="00087FD1"/>
    <w:rsid w:val="00092BCF"/>
    <w:rsid w:val="0009501C"/>
    <w:rsid w:val="000A0A93"/>
    <w:rsid w:val="000A0D98"/>
    <w:rsid w:val="000C3A6D"/>
    <w:rsid w:val="000C41EF"/>
    <w:rsid w:val="000C4F5D"/>
    <w:rsid w:val="000F3E86"/>
    <w:rsid w:val="0010040E"/>
    <w:rsid w:val="00100B6E"/>
    <w:rsid w:val="0010329C"/>
    <w:rsid w:val="001055FA"/>
    <w:rsid w:val="00110D49"/>
    <w:rsid w:val="0011569C"/>
    <w:rsid w:val="00150D3B"/>
    <w:rsid w:val="00152481"/>
    <w:rsid w:val="00167CD4"/>
    <w:rsid w:val="00182571"/>
    <w:rsid w:val="00182A43"/>
    <w:rsid w:val="00183697"/>
    <w:rsid w:val="00183EE4"/>
    <w:rsid w:val="001A5132"/>
    <w:rsid w:val="001A591D"/>
    <w:rsid w:val="001C0BFE"/>
    <w:rsid w:val="001C1312"/>
    <w:rsid w:val="001F0433"/>
    <w:rsid w:val="0020026C"/>
    <w:rsid w:val="0022348C"/>
    <w:rsid w:val="00226867"/>
    <w:rsid w:val="00230B03"/>
    <w:rsid w:val="00246ADC"/>
    <w:rsid w:val="00251124"/>
    <w:rsid w:val="00262419"/>
    <w:rsid w:val="00265685"/>
    <w:rsid w:val="00272491"/>
    <w:rsid w:val="00284175"/>
    <w:rsid w:val="00295E5A"/>
    <w:rsid w:val="002A7FA6"/>
    <w:rsid w:val="002B030C"/>
    <w:rsid w:val="002B22D1"/>
    <w:rsid w:val="002C61FA"/>
    <w:rsid w:val="002D1B5C"/>
    <w:rsid w:val="002E1863"/>
    <w:rsid w:val="002E4234"/>
    <w:rsid w:val="002E653E"/>
    <w:rsid w:val="002F6128"/>
    <w:rsid w:val="00300C8E"/>
    <w:rsid w:val="0030215E"/>
    <w:rsid w:val="00303E3D"/>
    <w:rsid w:val="00307C08"/>
    <w:rsid w:val="00331F84"/>
    <w:rsid w:val="0033605C"/>
    <w:rsid w:val="00341622"/>
    <w:rsid w:val="003563D0"/>
    <w:rsid w:val="003632E0"/>
    <w:rsid w:val="00366AE3"/>
    <w:rsid w:val="00372851"/>
    <w:rsid w:val="003872C0"/>
    <w:rsid w:val="003A4B89"/>
    <w:rsid w:val="003B08F5"/>
    <w:rsid w:val="003C703B"/>
    <w:rsid w:val="003D48DA"/>
    <w:rsid w:val="003F36B6"/>
    <w:rsid w:val="003F5878"/>
    <w:rsid w:val="003F5F95"/>
    <w:rsid w:val="003F601E"/>
    <w:rsid w:val="004006BE"/>
    <w:rsid w:val="00407B88"/>
    <w:rsid w:val="00407DF6"/>
    <w:rsid w:val="00410275"/>
    <w:rsid w:val="00412069"/>
    <w:rsid w:val="00415CC4"/>
    <w:rsid w:val="004351A1"/>
    <w:rsid w:val="004376CA"/>
    <w:rsid w:val="00452051"/>
    <w:rsid w:val="00453ACE"/>
    <w:rsid w:val="0046308B"/>
    <w:rsid w:val="004947E7"/>
    <w:rsid w:val="004B76D6"/>
    <w:rsid w:val="004C03CA"/>
    <w:rsid w:val="004C0D2C"/>
    <w:rsid w:val="004D0FEE"/>
    <w:rsid w:val="004D6A34"/>
    <w:rsid w:val="004E6A19"/>
    <w:rsid w:val="004F0E18"/>
    <w:rsid w:val="00503787"/>
    <w:rsid w:val="0050469B"/>
    <w:rsid w:val="00507386"/>
    <w:rsid w:val="00520162"/>
    <w:rsid w:val="00520AC5"/>
    <w:rsid w:val="00524D56"/>
    <w:rsid w:val="00533014"/>
    <w:rsid w:val="00560D0A"/>
    <w:rsid w:val="00561EB0"/>
    <w:rsid w:val="00562C23"/>
    <w:rsid w:val="0056557F"/>
    <w:rsid w:val="0056771B"/>
    <w:rsid w:val="00580613"/>
    <w:rsid w:val="00581F49"/>
    <w:rsid w:val="00583E0D"/>
    <w:rsid w:val="00590C1B"/>
    <w:rsid w:val="005A61F7"/>
    <w:rsid w:val="005C25C3"/>
    <w:rsid w:val="005E6CE2"/>
    <w:rsid w:val="005F30D3"/>
    <w:rsid w:val="00607550"/>
    <w:rsid w:val="0063200F"/>
    <w:rsid w:val="00635DB1"/>
    <w:rsid w:val="006413B0"/>
    <w:rsid w:val="00646B14"/>
    <w:rsid w:val="006552BC"/>
    <w:rsid w:val="006579AE"/>
    <w:rsid w:val="006715DA"/>
    <w:rsid w:val="006829A1"/>
    <w:rsid w:val="00685014"/>
    <w:rsid w:val="006A6BA6"/>
    <w:rsid w:val="006A6EB1"/>
    <w:rsid w:val="006A73A1"/>
    <w:rsid w:val="006B6CEB"/>
    <w:rsid w:val="006D2288"/>
    <w:rsid w:val="006D33C6"/>
    <w:rsid w:val="006D6EEB"/>
    <w:rsid w:val="007036FA"/>
    <w:rsid w:val="007100CC"/>
    <w:rsid w:val="00711790"/>
    <w:rsid w:val="00731CC9"/>
    <w:rsid w:val="007349FE"/>
    <w:rsid w:val="00750078"/>
    <w:rsid w:val="00771D44"/>
    <w:rsid w:val="007A4BDE"/>
    <w:rsid w:val="007B25DA"/>
    <w:rsid w:val="007E0CE9"/>
    <w:rsid w:val="007E5218"/>
    <w:rsid w:val="007F6C78"/>
    <w:rsid w:val="00814044"/>
    <w:rsid w:val="00821166"/>
    <w:rsid w:val="0082142E"/>
    <w:rsid w:val="008278EC"/>
    <w:rsid w:val="008349B0"/>
    <w:rsid w:val="00835EF2"/>
    <w:rsid w:val="00842037"/>
    <w:rsid w:val="00857F9E"/>
    <w:rsid w:val="00861181"/>
    <w:rsid w:val="00862BC2"/>
    <w:rsid w:val="00871224"/>
    <w:rsid w:val="00896B7A"/>
    <w:rsid w:val="008A0FFA"/>
    <w:rsid w:val="008A2C92"/>
    <w:rsid w:val="008A36B9"/>
    <w:rsid w:val="008B11AE"/>
    <w:rsid w:val="008D55EB"/>
    <w:rsid w:val="008E07F9"/>
    <w:rsid w:val="008E3485"/>
    <w:rsid w:val="00901C78"/>
    <w:rsid w:val="009048E2"/>
    <w:rsid w:val="00912BD6"/>
    <w:rsid w:val="00924035"/>
    <w:rsid w:val="00926E77"/>
    <w:rsid w:val="00946A24"/>
    <w:rsid w:val="009524E8"/>
    <w:rsid w:val="009741E5"/>
    <w:rsid w:val="00990680"/>
    <w:rsid w:val="00994F62"/>
    <w:rsid w:val="009D1E52"/>
    <w:rsid w:val="00A00F9C"/>
    <w:rsid w:val="00A05BF6"/>
    <w:rsid w:val="00A14BA4"/>
    <w:rsid w:val="00A17332"/>
    <w:rsid w:val="00A31AC3"/>
    <w:rsid w:val="00A35766"/>
    <w:rsid w:val="00A43683"/>
    <w:rsid w:val="00A43D47"/>
    <w:rsid w:val="00A44632"/>
    <w:rsid w:val="00A53D24"/>
    <w:rsid w:val="00A85406"/>
    <w:rsid w:val="00A86FC5"/>
    <w:rsid w:val="00A87416"/>
    <w:rsid w:val="00AA00A5"/>
    <w:rsid w:val="00AB25A0"/>
    <w:rsid w:val="00AC4D04"/>
    <w:rsid w:val="00AD275E"/>
    <w:rsid w:val="00AE35C8"/>
    <w:rsid w:val="00AE771F"/>
    <w:rsid w:val="00AF1972"/>
    <w:rsid w:val="00AF5CBA"/>
    <w:rsid w:val="00B058DE"/>
    <w:rsid w:val="00B15291"/>
    <w:rsid w:val="00B2082C"/>
    <w:rsid w:val="00B30285"/>
    <w:rsid w:val="00B305EC"/>
    <w:rsid w:val="00B33B8A"/>
    <w:rsid w:val="00B40C21"/>
    <w:rsid w:val="00B560B3"/>
    <w:rsid w:val="00B62025"/>
    <w:rsid w:val="00B76BB6"/>
    <w:rsid w:val="00B80CC2"/>
    <w:rsid w:val="00B8228F"/>
    <w:rsid w:val="00B87716"/>
    <w:rsid w:val="00B96A34"/>
    <w:rsid w:val="00BA6EF3"/>
    <w:rsid w:val="00BC0A71"/>
    <w:rsid w:val="00BC1685"/>
    <w:rsid w:val="00BE2B11"/>
    <w:rsid w:val="00C1165C"/>
    <w:rsid w:val="00C218FD"/>
    <w:rsid w:val="00C2736A"/>
    <w:rsid w:val="00C31CD5"/>
    <w:rsid w:val="00C345DD"/>
    <w:rsid w:val="00C37D62"/>
    <w:rsid w:val="00C47C97"/>
    <w:rsid w:val="00C53BC6"/>
    <w:rsid w:val="00C7402F"/>
    <w:rsid w:val="00C74280"/>
    <w:rsid w:val="00C81605"/>
    <w:rsid w:val="00C925A5"/>
    <w:rsid w:val="00CB1D0A"/>
    <w:rsid w:val="00D2532E"/>
    <w:rsid w:val="00D3554B"/>
    <w:rsid w:val="00D651BC"/>
    <w:rsid w:val="00D75A81"/>
    <w:rsid w:val="00D93E1D"/>
    <w:rsid w:val="00DC3A07"/>
    <w:rsid w:val="00DC5FD2"/>
    <w:rsid w:val="00DE68F0"/>
    <w:rsid w:val="00DF7372"/>
    <w:rsid w:val="00E2113E"/>
    <w:rsid w:val="00E21191"/>
    <w:rsid w:val="00E26C48"/>
    <w:rsid w:val="00E30E16"/>
    <w:rsid w:val="00E33460"/>
    <w:rsid w:val="00E40283"/>
    <w:rsid w:val="00E415C7"/>
    <w:rsid w:val="00E42A0D"/>
    <w:rsid w:val="00E45638"/>
    <w:rsid w:val="00E471E2"/>
    <w:rsid w:val="00E60D61"/>
    <w:rsid w:val="00E67C87"/>
    <w:rsid w:val="00E72366"/>
    <w:rsid w:val="00EA1FFA"/>
    <w:rsid w:val="00ED2D39"/>
    <w:rsid w:val="00EF2269"/>
    <w:rsid w:val="00EF3007"/>
    <w:rsid w:val="00F05B26"/>
    <w:rsid w:val="00F07185"/>
    <w:rsid w:val="00F17A62"/>
    <w:rsid w:val="00F272A7"/>
    <w:rsid w:val="00F32AE1"/>
    <w:rsid w:val="00F51BA6"/>
    <w:rsid w:val="00F57FF7"/>
    <w:rsid w:val="00F62654"/>
    <w:rsid w:val="00F65F10"/>
    <w:rsid w:val="00F67ED6"/>
    <w:rsid w:val="00F75286"/>
    <w:rsid w:val="00FB0362"/>
    <w:rsid w:val="00FB36BD"/>
    <w:rsid w:val="00FD0109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ojma.ru/Menyu/Ohrana-truda/Sodeystvie-rabotodatelyam-v-organizacii-obucheniya-po-ohrane-tru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F09F-8956-49B7-A5B1-B5B62D8D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9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2022-05-06T09:43:00Z</cp:lastPrinted>
  <dcterms:created xsi:type="dcterms:W3CDTF">2017-05-15T09:27:00Z</dcterms:created>
  <dcterms:modified xsi:type="dcterms:W3CDTF">2022-05-11T05:58:00Z</dcterms:modified>
</cp:coreProperties>
</file>